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48E7C3"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009B46CA" w:rsidRPr="009B46CA">
        <w:rPr>
          <w:b/>
          <w:sz w:val="24"/>
        </w:rPr>
        <w:t>R4-2522035</w:t>
      </w:r>
    </w:p>
    <w:p w14:paraId="41EA8794" w14:textId="77777777" w:rsidR="00D10010"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p w14:paraId="472FD314" w14:textId="77777777" w:rsidR="00D10010" w:rsidRDefault="00D10010" w:rsidP="00A266E0">
      <w:pPr>
        <w:rPr>
          <w:noProof/>
        </w:rPr>
      </w:pPr>
    </w:p>
    <w:p w14:paraId="3B7034B4" w14:textId="0450652A" w:rsidR="00D10010" w:rsidRDefault="00D10010" w:rsidP="00D1001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504DF6">
        <w:rPr>
          <w:rFonts w:ascii="Arial" w:hAnsi="Arial" w:cs="Arial"/>
          <w:noProof/>
          <w:sz w:val="24"/>
        </w:rPr>
        <w:t>7.3.3</w:t>
      </w:r>
    </w:p>
    <w:p w14:paraId="1E0F6A22" w14:textId="77777777" w:rsidR="00D10010" w:rsidRPr="005230A7" w:rsidRDefault="00D10010" w:rsidP="00D10010">
      <w:pPr>
        <w:rPr>
          <w:rFonts w:ascii="Arial" w:hAnsi="Arial" w:cs="Arial"/>
          <w:noProof/>
          <w:sz w:val="24"/>
        </w:rPr>
      </w:pPr>
      <w:r>
        <w:rPr>
          <w:rFonts w:ascii="Arial" w:hAnsi="Arial" w:cs="Arial"/>
          <w:b/>
          <w:noProof/>
          <w:sz w:val="24"/>
        </w:rPr>
        <w:t>Source:</w:t>
      </w:r>
      <w:r w:rsidRPr="005230A7">
        <w:rPr>
          <w:rFonts w:ascii="Arial" w:hAnsi="Arial" w:cs="Arial"/>
          <w:noProof/>
          <w:sz w:val="24"/>
        </w:rPr>
        <w:tab/>
      </w:r>
      <w:r w:rsidRPr="005230A7">
        <w:rPr>
          <w:rFonts w:ascii="Arial" w:hAnsi="Arial" w:cs="Arial"/>
          <w:noProof/>
          <w:sz w:val="24"/>
        </w:rPr>
        <w:tab/>
      </w:r>
      <w:r w:rsidRPr="005230A7">
        <w:rPr>
          <w:rFonts w:ascii="Arial" w:hAnsi="Arial" w:cs="Arial"/>
          <w:noProof/>
          <w:sz w:val="24"/>
        </w:rPr>
        <w:tab/>
      </w:r>
      <w:r w:rsidRPr="005230A7">
        <w:rPr>
          <w:rFonts w:ascii="Arial" w:hAnsi="Arial" w:cs="Arial"/>
          <w:noProof/>
          <w:sz w:val="24"/>
        </w:rPr>
        <w:tab/>
        <w:t>Keysight Technologies UK Ltd</w:t>
      </w:r>
    </w:p>
    <w:p w14:paraId="178D6E8D" w14:textId="4C004DC3" w:rsidR="00D10010" w:rsidRDefault="00D10010" w:rsidP="00D1001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7C64C2">
        <w:rPr>
          <w:rFonts w:ascii="Arial" w:hAnsi="Arial" w:cs="Arial"/>
          <w:noProof/>
          <w:sz w:val="24"/>
        </w:rPr>
        <w:t>On NTN OTA Testability Aspects for Ka/Ku Bands</w:t>
      </w:r>
    </w:p>
    <w:p w14:paraId="4B6E477E" w14:textId="77777777" w:rsidR="00D10010" w:rsidRDefault="00D10010" w:rsidP="00D1001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2BF65AE8" w14:textId="77777777" w:rsidR="00D10010" w:rsidRDefault="00D10010" w:rsidP="00D10010">
      <w:pPr>
        <w:pStyle w:val="Heading1"/>
        <w:rPr>
          <w:noProof/>
        </w:rPr>
      </w:pPr>
      <w:r>
        <w:rPr>
          <w:noProof/>
        </w:rPr>
        <w:t>Introduction</w:t>
      </w:r>
    </w:p>
    <w:p w14:paraId="63402367" w14:textId="69588A71" w:rsidR="006609F5" w:rsidRDefault="006609F5" w:rsidP="006609F5">
      <w:pPr>
        <w:rPr>
          <w:noProof/>
        </w:rPr>
      </w:pPr>
      <w:r>
        <w:rPr>
          <w:noProof/>
        </w:rPr>
        <w:t xml:space="preserve">This contribution is discussing various testability topics for NTN OTA testing </w:t>
      </w:r>
      <w:r w:rsidRPr="009745EA">
        <w:rPr>
          <w:noProof/>
        </w:rPr>
        <w:t>for Ka/Ku Bands</w:t>
      </w:r>
      <w:r>
        <w:rPr>
          <w:noProof/>
        </w:rPr>
        <w:t xml:space="preserve">. This topic was agreed to be studied within the new Rel-20 WI </w:t>
      </w:r>
      <w:r>
        <w:rPr>
          <w:noProof/>
        </w:rPr>
        <w:fldChar w:fldCharType="begin"/>
      </w:r>
      <w:r>
        <w:rPr>
          <w:noProof/>
        </w:rPr>
        <w:instrText xml:space="preserve"> REF _Ref207891943 \w </w:instrText>
      </w:r>
      <w:r>
        <w:rPr>
          <w:noProof/>
        </w:rPr>
        <w:fldChar w:fldCharType="separate"/>
      </w:r>
      <w:r w:rsidR="00B9162A">
        <w:rPr>
          <w:noProof/>
        </w:rPr>
        <w:t>[1]</w:t>
      </w:r>
      <w:r>
        <w:rPr>
          <w:noProof/>
        </w:rPr>
        <w:fldChar w:fldCharType="end"/>
      </w:r>
      <w:r>
        <w:rPr>
          <w:noProof/>
        </w:rPr>
        <w:t xml:space="preserve">, i.e.,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09F5" w14:paraId="5CCEF26E" w14:textId="77777777" w:rsidTr="00877213">
        <w:tc>
          <w:tcPr>
            <w:tcW w:w="9629" w:type="dxa"/>
          </w:tcPr>
          <w:p w14:paraId="2E9B0A86" w14:textId="77777777" w:rsidR="006609F5" w:rsidRPr="007D49C8" w:rsidRDefault="006609F5" w:rsidP="00A876D4">
            <w:pPr>
              <w:rPr>
                <w:iCs/>
              </w:rPr>
            </w:pPr>
            <w:r w:rsidRPr="007D49C8">
              <w:rPr>
                <w:iCs/>
              </w:rPr>
              <w:t>Objectives for this core part work item are as follows</w:t>
            </w:r>
          </w:p>
          <w:p w14:paraId="0CEF8F66" w14:textId="77777777" w:rsidR="006609F5" w:rsidRPr="007D49C8" w:rsidRDefault="006609F5" w:rsidP="006609F5">
            <w:pPr>
              <w:pStyle w:val="ListParagraph"/>
              <w:widowControl w:val="0"/>
              <w:numPr>
                <w:ilvl w:val="0"/>
                <w:numId w:val="3"/>
              </w:numPr>
              <w:spacing w:after="120"/>
              <w:jc w:val="both"/>
            </w:pPr>
            <w:r w:rsidRPr="00104602">
              <w:rPr>
                <w:highlight w:val="yellow"/>
              </w:rPr>
              <w:t xml:space="preserve">Define </w:t>
            </w:r>
            <w:r w:rsidRPr="00104602">
              <w:rPr>
                <w:rFonts w:hint="eastAsia"/>
                <w:highlight w:val="yellow"/>
              </w:rPr>
              <w:t xml:space="preserve">enhanced </w:t>
            </w:r>
            <w:r w:rsidRPr="00104602">
              <w:rPr>
                <w:highlight w:val="yellow"/>
              </w:rPr>
              <w:t>test methodologies to cover NTN Ka and Ku bands</w:t>
            </w:r>
            <w:r w:rsidRPr="007D49C8">
              <w:t xml:space="preserve"> </w:t>
            </w:r>
          </w:p>
          <w:p w14:paraId="5D5CF1ED" w14:textId="77777777" w:rsidR="006609F5" w:rsidRPr="007D49C8" w:rsidRDefault="006609F5" w:rsidP="006609F5">
            <w:pPr>
              <w:pStyle w:val="ListParagraph"/>
              <w:widowControl w:val="0"/>
              <w:numPr>
                <w:ilvl w:val="1"/>
                <w:numId w:val="3"/>
              </w:numPr>
              <w:overflowPunct w:val="0"/>
              <w:autoSpaceDE w:val="0"/>
              <w:autoSpaceDN w:val="0"/>
              <w:adjustRightInd w:val="0"/>
              <w:spacing w:after="120"/>
              <w:jc w:val="both"/>
              <w:textAlignment w:val="baseline"/>
            </w:pPr>
            <w:r w:rsidRPr="007D49C8">
              <w:t>Study how to extend the applicability of RAN4 defined OTA test methods</w:t>
            </w:r>
            <w:r w:rsidRPr="007D49C8">
              <w:rPr>
                <w:rFonts w:hint="eastAsia"/>
              </w:rPr>
              <w:t xml:space="preserve"> to support Ku and Ka testing</w:t>
            </w:r>
          </w:p>
          <w:p w14:paraId="51BA01F0" w14:textId="77777777" w:rsidR="006609F5" w:rsidRPr="007D49C8" w:rsidRDefault="006609F5" w:rsidP="006609F5">
            <w:pPr>
              <w:pStyle w:val="ListParagraph"/>
              <w:widowControl w:val="0"/>
              <w:numPr>
                <w:ilvl w:val="2"/>
                <w:numId w:val="3"/>
              </w:numPr>
              <w:overflowPunct w:val="0"/>
              <w:autoSpaceDE w:val="0"/>
              <w:autoSpaceDN w:val="0"/>
              <w:adjustRightInd w:val="0"/>
              <w:spacing w:after="120"/>
              <w:jc w:val="both"/>
              <w:textAlignment w:val="baseline"/>
            </w:pPr>
            <w:r w:rsidRPr="007D49C8">
              <w:t>FR2 OTA test methods (DFF, IFF, NFTF) extension is the first priority</w:t>
            </w:r>
          </w:p>
          <w:p w14:paraId="67E94327" w14:textId="77777777" w:rsidR="006609F5" w:rsidRPr="007D49C8" w:rsidRDefault="006609F5" w:rsidP="006609F5">
            <w:pPr>
              <w:pStyle w:val="ListParagraph"/>
              <w:widowControl w:val="0"/>
              <w:numPr>
                <w:ilvl w:val="2"/>
                <w:numId w:val="3"/>
              </w:numPr>
              <w:overflowPunct w:val="0"/>
              <w:autoSpaceDE w:val="0"/>
              <w:autoSpaceDN w:val="0"/>
              <w:adjustRightInd w:val="0"/>
              <w:spacing w:after="120"/>
              <w:jc w:val="both"/>
              <w:textAlignment w:val="baseline"/>
            </w:pPr>
            <w:r w:rsidRPr="007D49C8">
              <w:t>FR1 OTA test method extension is not precluded, if also applicable</w:t>
            </w:r>
          </w:p>
          <w:p w14:paraId="7AC22FBE" w14:textId="77777777" w:rsidR="006609F5" w:rsidRPr="007D49C8" w:rsidRDefault="006609F5" w:rsidP="006609F5">
            <w:pPr>
              <w:pStyle w:val="ListParagraph"/>
              <w:widowControl w:val="0"/>
              <w:numPr>
                <w:ilvl w:val="1"/>
                <w:numId w:val="3"/>
              </w:numPr>
              <w:overflowPunct w:val="0"/>
              <w:autoSpaceDE w:val="0"/>
              <w:autoSpaceDN w:val="0"/>
              <w:adjustRightInd w:val="0"/>
              <w:spacing w:after="120"/>
              <w:jc w:val="both"/>
              <w:textAlignment w:val="baseline"/>
            </w:pPr>
            <w:r w:rsidRPr="007D49C8">
              <w:t>Study whether and how to support circular polarization measurements</w:t>
            </w:r>
          </w:p>
          <w:p w14:paraId="06AE808A" w14:textId="77777777" w:rsidR="006609F5" w:rsidRPr="007D49C8" w:rsidRDefault="006609F5" w:rsidP="006609F5">
            <w:pPr>
              <w:pStyle w:val="ListParagraph"/>
              <w:widowControl w:val="0"/>
              <w:numPr>
                <w:ilvl w:val="2"/>
                <w:numId w:val="3"/>
              </w:numPr>
              <w:overflowPunct w:val="0"/>
              <w:autoSpaceDE w:val="0"/>
              <w:autoSpaceDN w:val="0"/>
              <w:adjustRightInd w:val="0"/>
              <w:spacing w:after="120"/>
              <w:ind w:left="2154" w:hanging="357"/>
              <w:jc w:val="both"/>
              <w:textAlignment w:val="baseline"/>
            </w:pPr>
            <w:r w:rsidRPr="007D49C8">
              <w:t>Linear polarization is the baseline</w:t>
            </w:r>
          </w:p>
          <w:p w14:paraId="6F85F2FD" w14:textId="77777777" w:rsidR="006609F5" w:rsidRPr="007D49C8" w:rsidRDefault="006609F5" w:rsidP="006609F5">
            <w:pPr>
              <w:pStyle w:val="ListParagraph"/>
              <w:widowControl w:val="0"/>
              <w:numPr>
                <w:ilvl w:val="1"/>
                <w:numId w:val="3"/>
              </w:numPr>
              <w:overflowPunct w:val="0"/>
              <w:autoSpaceDE w:val="0"/>
              <w:autoSpaceDN w:val="0"/>
              <w:adjustRightInd w:val="0"/>
              <w:spacing w:after="120"/>
              <w:jc w:val="both"/>
              <w:textAlignment w:val="baseline"/>
            </w:pPr>
            <w:r w:rsidRPr="007D49C8">
              <w:t xml:space="preserve">Specify the required quiet zone to cover VSAT device type based on industry needs </w:t>
            </w:r>
          </w:p>
          <w:p w14:paraId="00C7D158" w14:textId="77777777" w:rsidR="006609F5" w:rsidRPr="007D49C8" w:rsidRDefault="006609F5" w:rsidP="006609F5">
            <w:pPr>
              <w:pStyle w:val="ListParagraph"/>
              <w:widowControl w:val="0"/>
              <w:numPr>
                <w:ilvl w:val="2"/>
                <w:numId w:val="3"/>
              </w:numPr>
              <w:overflowPunct w:val="0"/>
              <w:autoSpaceDE w:val="0"/>
              <w:autoSpaceDN w:val="0"/>
              <w:adjustRightInd w:val="0"/>
              <w:spacing w:after="120"/>
              <w:jc w:val="both"/>
              <w:textAlignment w:val="baseline"/>
            </w:pPr>
            <w:r w:rsidRPr="007D49C8">
              <w:t>60cm QZ as a starting point</w:t>
            </w:r>
          </w:p>
          <w:p w14:paraId="0CB6D325" w14:textId="77777777" w:rsidR="006609F5" w:rsidRDefault="006609F5" w:rsidP="006609F5">
            <w:pPr>
              <w:pStyle w:val="ListParagraph"/>
              <w:widowControl w:val="0"/>
              <w:numPr>
                <w:ilvl w:val="1"/>
                <w:numId w:val="3"/>
              </w:numPr>
              <w:overflowPunct w:val="0"/>
              <w:autoSpaceDE w:val="0"/>
              <w:autoSpaceDN w:val="0"/>
              <w:adjustRightInd w:val="0"/>
              <w:spacing w:after="120"/>
              <w:jc w:val="both"/>
              <w:textAlignment w:val="baseline"/>
            </w:pPr>
            <w:r w:rsidRPr="007D49C8">
              <w:t>Specify preliminary MU assessment for test methodologies</w:t>
            </w:r>
          </w:p>
        </w:tc>
      </w:tr>
    </w:tbl>
    <w:p w14:paraId="15A93479" w14:textId="77777777" w:rsidR="00D10010" w:rsidRDefault="00D10010" w:rsidP="00D10010">
      <w:pPr>
        <w:pStyle w:val="Heading1"/>
        <w:rPr>
          <w:noProof/>
        </w:rPr>
      </w:pPr>
      <w:r>
        <w:rPr>
          <w:noProof/>
        </w:rPr>
        <w:t>Discussion</w:t>
      </w:r>
    </w:p>
    <w:p w14:paraId="43CE031F" w14:textId="266F21FD" w:rsidR="005A43EC" w:rsidRDefault="005A43EC" w:rsidP="005A43EC">
      <w:r>
        <w:t xml:space="preserve">In the following, the undefined testability aspects for radiated Tx/Rx characteristics from 38.101-5 </w:t>
      </w:r>
      <w:r>
        <w:fldChar w:fldCharType="begin"/>
      </w:r>
      <w:r>
        <w:instrText xml:space="preserve"> REF _Ref207892241 \w </w:instrText>
      </w:r>
      <w:r>
        <w:fldChar w:fldCharType="separate"/>
      </w:r>
      <w:r w:rsidR="00B9162A">
        <w:t>[7]</w:t>
      </w:r>
      <w:r>
        <w:fldChar w:fldCharType="end"/>
      </w:r>
      <w:r>
        <w:t xml:space="preserve"> are highlighted with observations and proposals presented. </w:t>
      </w:r>
      <w:r w:rsidR="006228C8">
        <w:t xml:space="preserve">Some aspects are repeated from </w:t>
      </w:r>
      <w:r w:rsidR="006228C8">
        <w:fldChar w:fldCharType="begin"/>
      </w:r>
      <w:r w:rsidR="006228C8">
        <w:instrText xml:space="preserve"> REF _Ref212793773 \w </w:instrText>
      </w:r>
      <w:r w:rsidR="006228C8">
        <w:fldChar w:fldCharType="separate"/>
      </w:r>
      <w:r w:rsidR="00B9162A">
        <w:t>[2]</w:t>
      </w:r>
      <w:r w:rsidR="006228C8">
        <w:fldChar w:fldCharType="end"/>
      </w:r>
      <w:r w:rsidR="006228C8">
        <w:t xml:space="preserve"> as they have not been concluded in </w:t>
      </w:r>
      <w:r w:rsidR="00015F7F">
        <w:t xml:space="preserve">RAN4#116bis </w:t>
      </w:r>
      <w:r w:rsidR="007D0918">
        <w:fldChar w:fldCharType="begin"/>
      </w:r>
      <w:r w:rsidR="007D0918">
        <w:instrText xml:space="preserve"> REF _Ref212793912 \w </w:instrText>
      </w:r>
      <w:r w:rsidR="007D0918">
        <w:fldChar w:fldCharType="separate"/>
      </w:r>
      <w:r w:rsidR="00B9162A">
        <w:t>[3]</w:t>
      </w:r>
      <w:r w:rsidR="007D0918">
        <w:fldChar w:fldCharType="end"/>
      </w:r>
      <w:r w:rsidR="007D0918">
        <w:t>.</w:t>
      </w:r>
    </w:p>
    <w:p w14:paraId="44CF4260" w14:textId="7CF377D4" w:rsidR="00B74ECC" w:rsidRDefault="00B74ECC" w:rsidP="006F7C39">
      <w:pPr>
        <w:pStyle w:val="Heading3"/>
      </w:pPr>
      <w:r>
        <w:t>Testability Clarifications to 38.101-5</w:t>
      </w:r>
    </w:p>
    <w:p w14:paraId="284A4895" w14:textId="09862886" w:rsidR="00B74ECC" w:rsidRDefault="00B74ECC" w:rsidP="00C32A81">
      <w:r>
        <w:t xml:space="preserve">In </w:t>
      </w:r>
      <w:r w:rsidR="00A93629">
        <w:fldChar w:fldCharType="begin"/>
      </w:r>
      <w:r w:rsidR="00A93629">
        <w:instrText xml:space="preserve"> REF _Ref212793773 \w </w:instrText>
      </w:r>
      <w:r w:rsidR="00A93629">
        <w:fldChar w:fldCharType="separate"/>
      </w:r>
      <w:r w:rsidR="00B9162A">
        <w:t>[2]</w:t>
      </w:r>
      <w:r w:rsidR="00A93629">
        <w:fldChar w:fldCharType="end"/>
      </w:r>
      <w:r w:rsidR="00A93629">
        <w:t>, various discussions were triggered</w:t>
      </w:r>
      <w:r w:rsidR="0068652A">
        <w:t xml:space="preserve"> that resulted in some testability aspects</w:t>
      </w:r>
      <w:r w:rsidR="00836807">
        <w:t xml:space="preserve"> to be captured in the RAN4#116bis WF</w:t>
      </w:r>
      <w:r w:rsidR="0068652A">
        <w:t xml:space="preserve"> </w:t>
      </w:r>
      <w:r w:rsidR="00A93629">
        <w:fldChar w:fldCharType="begin"/>
      </w:r>
      <w:r w:rsidR="00A93629">
        <w:instrText xml:space="preserve"> REF _Ref212793912 \w </w:instrText>
      </w:r>
      <w:r w:rsidR="00A93629">
        <w:fldChar w:fldCharType="separate"/>
      </w:r>
      <w:r w:rsidR="00B9162A">
        <w:t>[3]</w:t>
      </w:r>
      <w:r w:rsidR="00A93629">
        <w:fldChar w:fldCharType="end"/>
      </w:r>
      <w:r w:rsidR="00836807">
        <w:t xml:space="preserve">. </w:t>
      </w:r>
      <w:r w:rsidR="00782E2F">
        <w:t xml:space="preserve">Others were </w:t>
      </w:r>
      <w:r w:rsidR="00C94268">
        <w:t>concluded implicitly. The following topics</w:t>
      </w:r>
      <w:r w:rsidR="00EC024E">
        <w:t>, largely discussed and concluded in RAN4#116bis,</w:t>
      </w:r>
      <w:r w:rsidR="00C94268">
        <w:t xml:space="preserve"> were taken as a baseline</w:t>
      </w:r>
      <w:r w:rsidR="004C7BD0">
        <w:t xml:space="preserve"> for clarification CRs </w:t>
      </w:r>
      <w:r w:rsidR="0034439E">
        <w:fldChar w:fldCharType="begin"/>
      </w:r>
      <w:r w:rsidR="0034439E">
        <w:instrText xml:space="preserve"> REF _Ref212801792 \w </w:instrText>
      </w:r>
      <w:r w:rsidR="0034439E">
        <w:fldChar w:fldCharType="separate"/>
      </w:r>
      <w:r w:rsidR="00B9162A">
        <w:t>[5]</w:t>
      </w:r>
      <w:r w:rsidR="0034439E">
        <w:fldChar w:fldCharType="end"/>
      </w:r>
      <w:r w:rsidR="0034439E">
        <w:t xml:space="preserve">, </w:t>
      </w:r>
      <w:r w:rsidR="0034439E">
        <w:fldChar w:fldCharType="begin"/>
      </w:r>
      <w:r w:rsidR="0034439E">
        <w:instrText xml:space="preserve"> REF _Ref212801793 \w </w:instrText>
      </w:r>
      <w:r w:rsidR="0034439E">
        <w:fldChar w:fldCharType="separate"/>
      </w:r>
      <w:r w:rsidR="00B9162A">
        <w:t>[6]</w:t>
      </w:r>
      <w:r w:rsidR="0034439E">
        <w:fldChar w:fldCharType="end"/>
      </w:r>
      <w:r w:rsidR="004C7BD0">
        <w:t xml:space="preserve"> to </w:t>
      </w:r>
      <w:r w:rsidR="004C7BD0">
        <w:fldChar w:fldCharType="begin"/>
      </w:r>
      <w:r w:rsidR="004C7BD0">
        <w:instrText xml:space="preserve"> REF _Ref207892241 \w </w:instrText>
      </w:r>
      <w:r w:rsidR="004C7BD0">
        <w:fldChar w:fldCharType="separate"/>
      </w:r>
      <w:r w:rsidR="00B9162A">
        <w:t>[7]</w:t>
      </w:r>
      <w:r w:rsidR="004C7BD0">
        <w:fldChar w:fldCharType="end"/>
      </w:r>
      <w:r w:rsidR="0034439E">
        <w:t>.</w:t>
      </w:r>
    </w:p>
    <w:p w14:paraId="02915014" w14:textId="1F021074" w:rsidR="000C5306" w:rsidRDefault="000C5306" w:rsidP="006F7C39">
      <w:pPr>
        <w:pStyle w:val="Heading4"/>
      </w:pPr>
      <w:r w:rsidRPr="000C5306">
        <w:t>OTA Test Condition</w:t>
      </w:r>
    </w:p>
    <w:p w14:paraId="723F45B7" w14:textId="7C47EF59" w:rsidR="00C32A81" w:rsidRDefault="00622D70" w:rsidP="00C32A81">
      <w:r>
        <w:t xml:space="preserve">While the </w:t>
      </w:r>
      <w:r w:rsidR="007C6DCE">
        <w:t>‘</w:t>
      </w:r>
      <w:r>
        <w:t>OTA Test Condition</w:t>
      </w:r>
      <w:r w:rsidR="007C6DCE">
        <w:t>’</w:t>
      </w:r>
      <w:r>
        <w:t xml:space="preserve"> topic from </w:t>
      </w:r>
      <w:r>
        <w:fldChar w:fldCharType="begin"/>
      </w:r>
      <w:r>
        <w:instrText xml:space="preserve"> REF _Ref212793773 \w </w:instrText>
      </w:r>
      <w:r>
        <w:fldChar w:fldCharType="separate"/>
      </w:r>
      <w:r w:rsidR="00B9162A">
        <w:t>[2]</w:t>
      </w:r>
      <w:r>
        <w:fldChar w:fldCharType="end"/>
      </w:r>
      <w:r w:rsidR="007C6DCE">
        <w:t xml:space="preserve">, see </w:t>
      </w:r>
      <w:r w:rsidR="00520065">
        <w:t xml:space="preserve">excerpt </w:t>
      </w:r>
      <w:r w:rsidR="007C6DCE">
        <w:t>below,</w:t>
      </w:r>
      <w:r>
        <w:t xml:space="preserve"> was not explicitly </w:t>
      </w:r>
      <w:r w:rsidR="005F6D58">
        <w:t>endorsed</w:t>
      </w:r>
      <w:r w:rsidR="007C6DCE">
        <w:t xml:space="preserve"> in the WF </w:t>
      </w:r>
      <w:r w:rsidR="007C6DCE">
        <w:fldChar w:fldCharType="begin"/>
      </w:r>
      <w:r w:rsidR="007C6DCE">
        <w:instrText xml:space="preserve"> REF _Ref212793912 \w </w:instrText>
      </w:r>
      <w:r w:rsidR="007C6DCE">
        <w:fldChar w:fldCharType="separate"/>
      </w:r>
      <w:r w:rsidR="00B9162A">
        <w:t>[3]</w:t>
      </w:r>
      <w:r w:rsidR="007C6DCE">
        <w:fldChar w:fldCharType="end"/>
      </w:r>
      <w:r w:rsidR="00C14970">
        <w:t xml:space="preserve">, the initial TR skeleton </w:t>
      </w:r>
      <w:r w:rsidR="00C14970">
        <w:fldChar w:fldCharType="begin"/>
      </w:r>
      <w:r w:rsidR="00C14970">
        <w:instrText xml:space="preserve"> REF _Ref212800811 \w </w:instrText>
      </w:r>
      <w:r w:rsidR="00C14970">
        <w:fldChar w:fldCharType="separate"/>
      </w:r>
      <w:r w:rsidR="00B9162A">
        <w:t>[4]</w:t>
      </w:r>
      <w:r w:rsidR="00C14970">
        <w:fldChar w:fldCharType="end"/>
      </w:r>
      <w:r w:rsidR="00C14970">
        <w:t xml:space="preserve"> only included </w:t>
      </w:r>
      <w:r w:rsidR="001079B0">
        <w:t>the IFF methodology</w:t>
      </w:r>
      <w:r w:rsidR="00DE3875">
        <w:t xml:space="preserve">, i.e., the Proposal 1 from </w:t>
      </w:r>
      <w:r w:rsidR="00DE3875">
        <w:fldChar w:fldCharType="begin"/>
      </w:r>
      <w:r w:rsidR="00DE3875">
        <w:instrText xml:space="preserve"> REF _Ref212793773 \w </w:instrText>
      </w:r>
      <w:r w:rsidR="00DE3875">
        <w:fldChar w:fldCharType="separate"/>
      </w:r>
      <w:r w:rsidR="00B9162A">
        <w:t>[2]</w:t>
      </w:r>
      <w:r w:rsidR="00DE3875">
        <w:fldChar w:fldCharType="end"/>
      </w:r>
      <w:r w:rsidR="00DE3875">
        <w:t xml:space="preserve"> seems</w:t>
      </w:r>
      <w:r w:rsidR="000C5306">
        <w:t xml:space="preserve"> </w:t>
      </w:r>
      <w:r w:rsidR="00902FBA">
        <w:t xml:space="preserve">agreeable. The </w:t>
      </w:r>
      <w:r w:rsidR="00FB1B40">
        <w:t xml:space="preserve">Cat-A and Cat-F CRs </w:t>
      </w:r>
      <w:r w:rsidR="00386E06">
        <w:fldChar w:fldCharType="begin"/>
      </w:r>
      <w:r w:rsidR="00386E06">
        <w:instrText xml:space="preserve"> REF _Ref212801792 \w </w:instrText>
      </w:r>
      <w:r w:rsidR="00386E06">
        <w:fldChar w:fldCharType="separate"/>
      </w:r>
      <w:r w:rsidR="00B9162A">
        <w:t>[5]</w:t>
      </w:r>
      <w:r w:rsidR="00386E06">
        <w:fldChar w:fldCharType="end"/>
      </w:r>
      <w:r w:rsidR="00386E06">
        <w:t xml:space="preserve">, </w:t>
      </w:r>
      <w:r w:rsidR="00386E06">
        <w:fldChar w:fldCharType="begin"/>
      </w:r>
      <w:r w:rsidR="00386E06">
        <w:instrText xml:space="preserve"> REF _Ref212801793 \w </w:instrText>
      </w:r>
      <w:r w:rsidR="00386E06">
        <w:fldChar w:fldCharType="separate"/>
      </w:r>
      <w:r w:rsidR="00B9162A">
        <w:t>[6]</w:t>
      </w:r>
      <w:r w:rsidR="00386E06">
        <w:fldChar w:fldCharType="end"/>
      </w:r>
      <w:r w:rsidR="00386E06">
        <w:t xml:space="preserve"> </w:t>
      </w:r>
      <w:r w:rsidR="00FB1B40">
        <w:t xml:space="preserve">to </w:t>
      </w:r>
      <w:r w:rsidR="004514C3">
        <w:fldChar w:fldCharType="begin"/>
      </w:r>
      <w:r w:rsidR="004514C3">
        <w:instrText xml:space="preserve"> REF _Ref207892241 \w </w:instrText>
      </w:r>
      <w:r w:rsidR="004514C3">
        <w:fldChar w:fldCharType="separate"/>
      </w:r>
      <w:r w:rsidR="00B9162A">
        <w:t>[7]</w:t>
      </w:r>
      <w:r w:rsidR="004514C3">
        <w:fldChar w:fldCharType="end"/>
      </w:r>
      <w:r w:rsidR="004514C3">
        <w:t xml:space="preserve"> include the necessary </w:t>
      </w:r>
      <w:r w:rsidR="007C21A7">
        <w:t xml:space="preserve">far-field radiated interface boundary statements similar to </w:t>
      </w:r>
      <w:r w:rsidR="006A7A2F">
        <w:t xml:space="preserve">those in </w:t>
      </w:r>
      <w:r w:rsidR="006A7A2F">
        <w:fldChar w:fldCharType="begin"/>
      </w:r>
      <w:r w:rsidR="006A7A2F">
        <w:instrText xml:space="preserve"> REF _Ref207892890 \w </w:instrText>
      </w:r>
      <w:r w:rsidR="006A7A2F">
        <w:fldChar w:fldCharType="separate"/>
      </w:r>
      <w:r w:rsidR="00B9162A">
        <w:t>[8]</w:t>
      </w:r>
      <w:r w:rsidR="006A7A2F">
        <w:fldChar w:fldCharType="end"/>
      </w:r>
      <w:r w:rsidR="006A7A2F">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6D58" w14:paraId="470D3E2D" w14:textId="77777777" w:rsidTr="005369D9">
        <w:tc>
          <w:tcPr>
            <w:tcW w:w="9629" w:type="dxa"/>
          </w:tcPr>
          <w:p w14:paraId="59D349ED" w14:textId="77777777" w:rsidR="005F6D58" w:rsidRDefault="005F6D58" w:rsidP="005F6D58">
            <w:pPr>
              <w:pStyle w:val="Heading4"/>
            </w:pPr>
            <w:r>
              <w:lastRenderedPageBreak/>
              <w:t>OTA Test Condition</w:t>
            </w:r>
          </w:p>
          <w:p w14:paraId="19C7E9D5" w14:textId="5D392061" w:rsidR="005F6D58" w:rsidRDefault="005F6D58" w:rsidP="005F6D58">
            <w:r>
              <w:t xml:space="preserve">The applicability of requirements to conducted vs radiated testing is defined in Table 4.2-1 of </w:t>
            </w:r>
            <w:r>
              <w:fldChar w:fldCharType="begin"/>
            </w:r>
            <w:r>
              <w:instrText xml:space="preserve"> REF _Ref207892241 \w </w:instrText>
            </w:r>
            <w:r>
              <w:fldChar w:fldCharType="separate"/>
            </w:r>
            <w:r w:rsidR="00B9162A">
              <w:t>[7]</w:t>
            </w:r>
            <w:r>
              <w:fldChar w:fldCharType="end"/>
            </w:r>
            <w:r>
              <w:t xml:space="preserve"> which clearly indicates that any NTN testing beyond 10 GHz is performed in a radiated environment.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5F6D58" w14:paraId="0ED6B6F4" w14:textId="77777777" w:rsidTr="00877213">
              <w:tc>
                <w:tcPr>
                  <w:tcW w:w="9629" w:type="dxa"/>
                </w:tcPr>
                <w:p w14:paraId="256256F7" w14:textId="77777777" w:rsidR="005F6D58" w:rsidRDefault="005F6D58" w:rsidP="005F6D58">
                  <w:pPr>
                    <w:pStyle w:val="TH"/>
                  </w:pPr>
                  <w:r w:rsidRPr="00F95B02">
                    <w:t>Table 4.</w:t>
                  </w:r>
                  <w:r>
                    <w:t>2</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681"/>
                    <w:gridCol w:w="1276"/>
                    <w:gridCol w:w="1279"/>
                    <w:gridCol w:w="1983"/>
                  </w:tblGrid>
                  <w:tr w:rsidR="005F6D58" w:rsidRPr="00F95B02" w14:paraId="50A08A95" w14:textId="77777777">
                    <w:trPr>
                      <w:cantSplit/>
                      <w:jc w:val="center"/>
                    </w:trPr>
                    <w:tc>
                      <w:tcPr>
                        <w:tcW w:w="3681" w:type="dxa"/>
                        <w:vMerge w:val="restart"/>
                        <w:tcBorders>
                          <w:top w:val="single" w:sz="4" w:space="0" w:color="auto"/>
                        </w:tcBorders>
                        <w:vAlign w:val="center"/>
                      </w:tcPr>
                      <w:p w14:paraId="48AEF941" w14:textId="77777777" w:rsidR="005F6D58" w:rsidRPr="00392345" w:rsidRDefault="005F6D58" w:rsidP="005F6D58">
                        <w:pPr>
                          <w:pStyle w:val="TAH"/>
                        </w:pPr>
                        <w:r w:rsidRPr="00F95B02">
                          <w:rPr>
                            <w:lang w:eastAsia="ja-JP"/>
                          </w:rPr>
                          <w:t>Requirement</w:t>
                        </w:r>
                      </w:p>
                    </w:tc>
                    <w:tc>
                      <w:tcPr>
                        <w:tcW w:w="4538" w:type="dxa"/>
                        <w:gridSpan w:val="3"/>
                      </w:tcPr>
                      <w:p w14:paraId="7B9CFCF0" w14:textId="77777777" w:rsidR="005F6D58" w:rsidRPr="00F95B02" w:rsidRDefault="005F6D58" w:rsidP="005F6D58">
                        <w:pPr>
                          <w:pStyle w:val="TAH"/>
                          <w:rPr>
                            <w:i/>
                            <w:lang w:eastAsia="ja-JP"/>
                          </w:rPr>
                        </w:pPr>
                        <w:r w:rsidRPr="009266FA">
                          <w:rPr>
                            <w:i/>
                            <w:lang w:eastAsia="ja-JP"/>
                          </w:rPr>
                          <w:t>Requirement set</w:t>
                        </w:r>
                      </w:p>
                    </w:tc>
                  </w:tr>
                  <w:tr w:rsidR="005F6D58" w:rsidRPr="00392345" w14:paraId="0659E30B" w14:textId="77777777">
                    <w:trPr>
                      <w:cantSplit/>
                      <w:jc w:val="center"/>
                    </w:trPr>
                    <w:tc>
                      <w:tcPr>
                        <w:tcW w:w="3681" w:type="dxa"/>
                        <w:vMerge/>
                      </w:tcPr>
                      <w:p w14:paraId="39F158A9" w14:textId="77777777" w:rsidR="005F6D58" w:rsidRPr="00392345" w:rsidRDefault="005F6D58" w:rsidP="005F6D58">
                        <w:pPr>
                          <w:pStyle w:val="TAH"/>
                          <w:jc w:val="left"/>
                        </w:pPr>
                      </w:p>
                    </w:tc>
                    <w:tc>
                      <w:tcPr>
                        <w:tcW w:w="2555" w:type="dxa"/>
                        <w:gridSpan w:val="2"/>
                      </w:tcPr>
                      <w:p w14:paraId="7AE31FC3" w14:textId="77777777" w:rsidR="005F6D58" w:rsidRPr="00681923" w:rsidRDefault="005F6D58" w:rsidP="005F6D58">
                        <w:pPr>
                          <w:pStyle w:val="TAH"/>
                        </w:pPr>
                        <w:r>
                          <w:rPr>
                            <w:rFonts w:hint="eastAsia"/>
                          </w:rPr>
                          <w:t>F</w:t>
                        </w:r>
                        <w:r>
                          <w:t>R1-NTN bands</w:t>
                        </w:r>
                      </w:p>
                    </w:tc>
                    <w:tc>
                      <w:tcPr>
                        <w:tcW w:w="1983" w:type="dxa"/>
                        <w:vMerge w:val="restart"/>
                      </w:tcPr>
                      <w:p w14:paraId="764669E8" w14:textId="77777777" w:rsidR="005F6D58" w:rsidRPr="00392345" w:rsidRDefault="005F6D58" w:rsidP="005F6D58">
                        <w:pPr>
                          <w:pStyle w:val="TAH"/>
                        </w:pPr>
                        <w:r>
                          <w:rPr>
                            <w:rFonts w:hint="eastAsia"/>
                          </w:rPr>
                          <w:t>F</w:t>
                        </w:r>
                        <w:r>
                          <w:t>R2-NTN bands</w:t>
                        </w:r>
                      </w:p>
                    </w:tc>
                  </w:tr>
                  <w:tr w:rsidR="005F6D58" w14:paraId="289E8A38" w14:textId="77777777">
                    <w:trPr>
                      <w:cantSplit/>
                      <w:trHeight w:val="430"/>
                      <w:jc w:val="center"/>
                    </w:trPr>
                    <w:tc>
                      <w:tcPr>
                        <w:tcW w:w="3681" w:type="dxa"/>
                        <w:vMerge/>
                      </w:tcPr>
                      <w:p w14:paraId="4167D6EA" w14:textId="77777777" w:rsidR="005F6D58" w:rsidRPr="00392345" w:rsidRDefault="005F6D58" w:rsidP="005F6D58">
                        <w:pPr>
                          <w:pStyle w:val="TAH"/>
                        </w:pPr>
                      </w:p>
                    </w:tc>
                    <w:tc>
                      <w:tcPr>
                        <w:tcW w:w="1276" w:type="dxa"/>
                      </w:tcPr>
                      <w:p w14:paraId="47ACB882" w14:textId="77777777" w:rsidR="005F6D58" w:rsidRDefault="005F6D58" w:rsidP="005F6D58">
                        <w:pPr>
                          <w:pStyle w:val="TAH"/>
                        </w:pPr>
                        <w:r>
                          <w:t>Below 10 GHz with antenna connector</w:t>
                        </w:r>
                      </w:p>
                    </w:tc>
                    <w:tc>
                      <w:tcPr>
                        <w:tcW w:w="1279" w:type="dxa"/>
                        <w:vAlign w:val="center"/>
                      </w:tcPr>
                      <w:p w14:paraId="482F2379" w14:textId="77777777" w:rsidR="005F6D58" w:rsidRDefault="005F6D58" w:rsidP="005F6D58">
                        <w:pPr>
                          <w:pStyle w:val="TAH"/>
                        </w:pPr>
                        <w:r>
                          <w:t>Above 10 GHz</w:t>
                        </w:r>
                      </w:p>
                    </w:tc>
                    <w:tc>
                      <w:tcPr>
                        <w:tcW w:w="1983" w:type="dxa"/>
                        <w:vMerge/>
                      </w:tcPr>
                      <w:p w14:paraId="5370C767" w14:textId="77777777" w:rsidR="005F6D58" w:rsidRDefault="005F6D58" w:rsidP="005F6D58">
                        <w:pPr>
                          <w:pStyle w:val="TAH"/>
                        </w:pPr>
                      </w:p>
                    </w:tc>
                  </w:tr>
                  <w:tr w:rsidR="005F6D58" w:rsidRPr="00392345" w14:paraId="0E666863" w14:textId="77777777">
                    <w:trPr>
                      <w:cantSplit/>
                      <w:jc w:val="center"/>
                    </w:trPr>
                    <w:tc>
                      <w:tcPr>
                        <w:tcW w:w="3681" w:type="dxa"/>
                      </w:tcPr>
                      <w:p w14:paraId="65294AFA" w14:textId="77777777" w:rsidR="005F6D58" w:rsidRPr="00392345" w:rsidRDefault="005F6D58" w:rsidP="005F6D58">
                        <w:pPr>
                          <w:pStyle w:val="TAC"/>
                        </w:pPr>
                        <w:r w:rsidRPr="009266FA">
                          <w:rPr>
                            <w:lang w:eastAsia="ja-JP"/>
                          </w:rPr>
                          <w:t>Conducted transmitter characteristics</w:t>
                        </w:r>
                      </w:p>
                    </w:tc>
                    <w:tc>
                      <w:tcPr>
                        <w:tcW w:w="1276" w:type="dxa"/>
                      </w:tcPr>
                      <w:p w14:paraId="7C2E4158" w14:textId="77777777" w:rsidR="005F6D58" w:rsidRPr="00392345" w:rsidRDefault="005F6D58" w:rsidP="005F6D58">
                        <w:pPr>
                          <w:pStyle w:val="TAC"/>
                        </w:pPr>
                        <w:r>
                          <w:rPr>
                            <w:lang w:eastAsia="ja-JP"/>
                          </w:rPr>
                          <w:t xml:space="preserve">Clause </w:t>
                        </w:r>
                        <w:r w:rsidRPr="00F95B02">
                          <w:rPr>
                            <w:lang w:eastAsia="ja-JP"/>
                          </w:rPr>
                          <w:t>6</w:t>
                        </w:r>
                      </w:p>
                    </w:tc>
                    <w:tc>
                      <w:tcPr>
                        <w:tcW w:w="1279" w:type="dxa"/>
                      </w:tcPr>
                      <w:p w14:paraId="158DB5B9" w14:textId="77777777" w:rsidR="005F6D58" w:rsidRPr="00392345" w:rsidRDefault="005F6D58" w:rsidP="005F6D58">
                        <w:pPr>
                          <w:pStyle w:val="TAC"/>
                        </w:pPr>
                        <w:r>
                          <w:rPr>
                            <w:rFonts w:hint="eastAsia"/>
                          </w:rPr>
                          <w:t>N</w:t>
                        </w:r>
                        <w:r>
                          <w:t>A</w:t>
                        </w:r>
                      </w:p>
                    </w:tc>
                    <w:tc>
                      <w:tcPr>
                        <w:tcW w:w="1983" w:type="dxa"/>
                      </w:tcPr>
                      <w:p w14:paraId="78812B48" w14:textId="77777777" w:rsidR="005F6D58" w:rsidRPr="00392345" w:rsidRDefault="005F6D58" w:rsidP="005F6D58">
                        <w:pPr>
                          <w:pStyle w:val="TAC"/>
                        </w:pPr>
                        <w:r>
                          <w:rPr>
                            <w:rFonts w:hint="eastAsia"/>
                          </w:rPr>
                          <w:t>N</w:t>
                        </w:r>
                        <w:r>
                          <w:t>A</w:t>
                        </w:r>
                      </w:p>
                    </w:tc>
                  </w:tr>
                  <w:tr w:rsidR="005F6D58" w:rsidRPr="00392345" w14:paraId="40235822" w14:textId="77777777">
                    <w:trPr>
                      <w:cantSplit/>
                      <w:jc w:val="center"/>
                    </w:trPr>
                    <w:tc>
                      <w:tcPr>
                        <w:tcW w:w="3681" w:type="dxa"/>
                      </w:tcPr>
                      <w:p w14:paraId="09BF61EE" w14:textId="77777777" w:rsidR="005F6D58" w:rsidRPr="00392345" w:rsidRDefault="005F6D58" w:rsidP="005F6D58">
                        <w:pPr>
                          <w:pStyle w:val="TAC"/>
                        </w:pPr>
                        <w:r w:rsidRPr="009266FA">
                          <w:rPr>
                            <w:lang w:eastAsia="ja-JP"/>
                          </w:rPr>
                          <w:t>Conducted receiver characteristics</w:t>
                        </w:r>
                      </w:p>
                    </w:tc>
                    <w:tc>
                      <w:tcPr>
                        <w:tcW w:w="1276" w:type="dxa"/>
                      </w:tcPr>
                      <w:p w14:paraId="0E1C9146" w14:textId="77777777" w:rsidR="005F6D58" w:rsidRPr="00392345" w:rsidRDefault="005F6D58" w:rsidP="005F6D58">
                        <w:pPr>
                          <w:pStyle w:val="TAC"/>
                        </w:pPr>
                        <w:r>
                          <w:rPr>
                            <w:lang w:eastAsia="ja-JP"/>
                          </w:rPr>
                          <w:t>Clause 7</w:t>
                        </w:r>
                      </w:p>
                    </w:tc>
                    <w:tc>
                      <w:tcPr>
                        <w:tcW w:w="1279" w:type="dxa"/>
                      </w:tcPr>
                      <w:p w14:paraId="78FDEB8A" w14:textId="77777777" w:rsidR="005F6D58" w:rsidRPr="00392345" w:rsidRDefault="005F6D58" w:rsidP="005F6D58">
                        <w:pPr>
                          <w:pStyle w:val="TAC"/>
                        </w:pPr>
                        <w:r>
                          <w:rPr>
                            <w:rFonts w:hint="eastAsia"/>
                          </w:rPr>
                          <w:t>N</w:t>
                        </w:r>
                        <w:r>
                          <w:t>A</w:t>
                        </w:r>
                      </w:p>
                    </w:tc>
                    <w:tc>
                      <w:tcPr>
                        <w:tcW w:w="1983" w:type="dxa"/>
                      </w:tcPr>
                      <w:p w14:paraId="4042076B" w14:textId="77777777" w:rsidR="005F6D58" w:rsidRPr="00392345" w:rsidRDefault="005F6D58" w:rsidP="005F6D58">
                        <w:pPr>
                          <w:pStyle w:val="TAC"/>
                        </w:pPr>
                        <w:r>
                          <w:rPr>
                            <w:rFonts w:hint="eastAsia"/>
                          </w:rPr>
                          <w:t>N</w:t>
                        </w:r>
                        <w:r>
                          <w:t>A</w:t>
                        </w:r>
                      </w:p>
                    </w:tc>
                  </w:tr>
                  <w:tr w:rsidR="005F6D58" w:rsidRPr="00392345" w14:paraId="1762E972" w14:textId="77777777">
                    <w:trPr>
                      <w:cantSplit/>
                      <w:jc w:val="center"/>
                    </w:trPr>
                    <w:tc>
                      <w:tcPr>
                        <w:tcW w:w="3681" w:type="dxa"/>
                      </w:tcPr>
                      <w:p w14:paraId="26F8D609" w14:textId="77777777" w:rsidR="005F6D58" w:rsidRPr="00392345" w:rsidRDefault="005F6D58" w:rsidP="005F6D58">
                        <w:pPr>
                          <w:pStyle w:val="TAC"/>
                        </w:pPr>
                        <w:r w:rsidRPr="009266FA">
                          <w:rPr>
                            <w:lang w:eastAsia="ja-JP"/>
                          </w:rPr>
                          <w:t>Conducted performance requirements</w:t>
                        </w:r>
                      </w:p>
                    </w:tc>
                    <w:tc>
                      <w:tcPr>
                        <w:tcW w:w="1276" w:type="dxa"/>
                      </w:tcPr>
                      <w:p w14:paraId="3337EE43" w14:textId="77777777" w:rsidR="005F6D58" w:rsidRPr="00392345" w:rsidRDefault="005F6D58" w:rsidP="005F6D58">
                        <w:pPr>
                          <w:pStyle w:val="TAC"/>
                        </w:pPr>
                        <w:r>
                          <w:rPr>
                            <w:lang w:eastAsia="ja-JP"/>
                          </w:rPr>
                          <w:t>Clause 8</w:t>
                        </w:r>
                      </w:p>
                    </w:tc>
                    <w:tc>
                      <w:tcPr>
                        <w:tcW w:w="1279" w:type="dxa"/>
                      </w:tcPr>
                      <w:p w14:paraId="03BC55C3" w14:textId="77777777" w:rsidR="005F6D58" w:rsidRPr="00392345" w:rsidRDefault="005F6D58" w:rsidP="005F6D58">
                        <w:pPr>
                          <w:pStyle w:val="TAC"/>
                        </w:pPr>
                        <w:r>
                          <w:rPr>
                            <w:rFonts w:hint="eastAsia"/>
                          </w:rPr>
                          <w:t>N</w:t>
                        </w:r>
                        <w:r>
                          <w:t>A</w:t>
                        </w:r>
                      </w:p>
                    </w:tc>
                    <w:tc>
                      <w:tcPr>
                        <w:tcW w:w="1983" w:type="dxa"/>
                      </w:tcPr>
                      <w:p w14:paraId="6B32D003" w14:textId="77777777" w:rsidR="005F6D58" w:rsidRPr="00392345" w:rsidRDefault="005F6D58" w:rsidP="005F6D58">
                        <w:pPr>
                          <w:pStyle w:val="TAC"/>
                        </w:pPr>
                        <w:r>
                          <w:rPr>
                            <w:rFonts w:hint="eastAsia"/>
                          </w:rPr>
                          <w:t>N</w:t>
                        </w:r>
                        <w:r>
                          <w:t>A</w:t>
                        </w:r>
                      </w:p>
                    </w:tc>
                  </w:tr>
                  <w:tr w:rsidR="005F6D58" w:rsidRPr="00247BAE" w14:paraId="7DDC9973" w14:textId="77777777">
                    <w:trPr>
                      <w:cantSplit/>
                      <w:jc w:val="center"/>
                    </w:trPr>
                    <w:tc>
                      <w:tcPr>
                        <w:tcW w:w="3681" w:type="dxa"/>
                      </w:tcPr>
                      <w:p w14:paraId="48A272AF" w14:textId="77777777" w:rsidR="005F6D58" w:rsidRPr="00392345" w:rsidRDefault="005F6D58" w:rsidP="005F6D58">
                        <w:pPr>
                          <w:pStyle w:val="TAC"/>
                        </w:pPr>
                        <w:r w:rsidRPr="00247BAE">
                          <w:t>Radiated transmitter characteristics</w:t>
                        </w:r>
                      </w:p>
                    </w:tc>
                    <w:tc>
                      <w:tcPr>
                        <w:tcW w:w="1276" w:type="dxa"/>
                      </w:tcPr>
                      <w:p w14:paraId="1B168D3A" w14:textId="77777777" w:rsidR="005F6D58" w:rsidRPr="00247BAE" w:rsidRDefault="005F6D58" w:rsidP="005F6D58">
                        <w:pPr>
                          <w:pStyle w:val="TAC"/>
                        </w:pPr>
                        <w:r>
                          <w:rPr>
                            <w:rFonts w:hint="eastAsia"/>
                          </w:rPr>
                          <w:t>N</w:t>
                        </w:r>
                        <w:r>
                          <w:t>A</w:t>
                        </w:r>
                      </w:p>
                    </w:tc>
                    <w:tc>
                      <w:tcPr>
                        <w:tcW w:w="1279" w:type="dxa"/>
                      </w:tcPr>
                      <w:p w14:paraId="4B34A1E4" w14:textId="77777777" w:rsidR="005F6D58" w:rsidRPr="00247BAE" w:rsidRDefault="005F6D58" w:rsidP="005F6D58">
                        <w:pPr>
                          <w:pStyle w:val="TAC"/>
                        </w:pPr>
                        <w:r>
                          <w:rPr>
                            <w:lang w:eastAsia="ja-JP"/>
                          </w:rPr>
                          <w:t xml:space="preserve">Clause </w:t>
                        </w:r>
                        <w:r>
                          <w:rPr>
                            <w:rFonts w:hint="eastAsia"/>
                          </w:rPr>
                          <w:t>9</w:t>
                        </w:r>
                      </w:p>
                    </w:tc>
                    <w:tc>
                      <w:tcPr>
                        <w:tcW w:w="1983" w:type="dxa"/>
                      </w:tcPr>
                      <w:p w14:paraId="3D338E08" w14:textId="77777777" w:rsidR="005F6D58" w:rsidRPr="00247BAE" w:rsidRDefault="005F6D58" w:rsidP="005F6D58">
                        <w:pPr>
                          <w:pStyle w:val="TAC"/>
                        </w:pPr>
                        <w:r>
                          <w:rPr>
                            <w:lang w:eastAsia="ja-JP"/>
                          </w:rPr>
                          <w:t xml:space="preserve">Clause </w:t>
                        </w:r>
                        <w:r>
                          <w:rPr>
                            <w:rFonts w:hint="eastAsia"/>
                          </w:rPr>
                          <w:t>9</w:t>
                        </w:r>
                      </w:p>
                    </w:tc>
                  </w:tr>
                  <w:tr w:rsidR="005F6D58" w:rsidRPr="00247BAE" w14:paraId="7C051BD5" w14:textId="77777777">
                    <w:trPr>
                      <w:cantSplit/>
                      <w:jc w:val="center"/>
                    </w:trPr>
                    <w:tc>
                      <w:tcPr>
                        <w:tcW w:w="3681" w:type="dxa"/>
                      </w:tcPr>
                      <w:p w14:paraId="12F7DB19" w14:textId="77777777" w:rsidR="005F6D58" w:rsidRPr="00392345" w:rsidRDefault="005F6D58" w:rsidP="005F6D58">
                        <w:pPr>
                          <w:pStyle w:val="TAC"/>
                        </w:pPr>
                        <w:r w:rsidRPr="00247BAE">
                          <w:t>Radiated receiver characteristics</w:t>
                        </w:r>
                      </w:p>
                    </w:tc>
                    <w:tc>
                      <w:tcPr>
                        <w:tcW w:w="1276" w:type="dxa"/>
                      </w:tcPr>
                      <w:p w14:paraId="499D0D8C" w14:textId="77777777" w:rsidR="005F6D58" w:rsidRPr="00247BAE" w:rsidRDefault="005F6D58" w:rsidP="005F6D58">
                        <w:pPr>
                          <w:pStyle w:val="TAC"/>
                        </w:pPr>
                        <w:r>
                          <w:rPr>
                            <w:rFonts w:hint="eastAsia"/>
                          </w:rPr>
                          <w:t>N</w:t>
                        </w:r>
                        <w:r>
                          <w:t>A</w:t>
                        </w:r>
                      </w:p>
                    </w:tc>
                    <w:tc>
                      <w:tcPr>
                        <w:tcW w:w="1279" w:type="dxa"/>
                      </w:tcPr>
                      <w:p w14:paraId="291D87EE" w14:textId="77777777" w:rsidR="005F6D58" w:rsidRPr="00247BAE" w:rsidRDefault="005F6D58" w:rsidP="005F6D58">
                        <w:pPr>
                          <w:pStyle w:val="TAC"/>
                        </w:pPr>
                        <w:r>
                          <w:rPr>
                            <w:lang w:eastAsia="ja-JP"/>
                          </w:rPr>
                          <w:t xml:space="preserve">Clause </w:t>
                        </w:r>
                        <w:r>
                          <w:rPr>
                            <w:rFonts w:hint="eastAsia"/>
                          </w:rPr>
                          <w:t>1</w:t>
                        </w:r>
                        <w:r>
                          <w:t>0</w:t>
                        </w:r>
                      </w:p>
                    </w:tc>
                    <w:tc>
                      <w:tcPr>
                        <w:tcW w:w="1983" w:type="dxa"/>
                      </w:tcPr>
                      <w:p w14:paraId="6CF487A8" w14:textId="77777777" w:rsidR="005F6D58" w:rsidRPr="00247BAE" w:rsidRDefault="005F6D58" w:rsidP="005F6D58">
                        <w:pPr>
                          <w:pStyle w:val="TAC"/>
                        </w:pPr>
                        <w:r>
                          <w:rPr>
                            <w:lang w:eastAsia="ja-JP"/>
                          </w:rPr>
                          <w:t xml:space="preserve">Clause </w:t>
                        </w:r>
                        <w:r>
                          <w:rPr>
                            <w:rFonts w:hint="eastAsia"/>
                          </w:rPr>
                          <w:t>1</w:t>
                        </w:r>
                        <w:r>
                          <w:t>0</w:t>
                        </w:r>
                      </w:p>
                    </w:tc>
                  </w:tr>
                  <w:tr w:rsidR="005F6D58" w:rsidRPr="00247BAE" w14:paraId="3A75A0FA" w14:textId="77777777">
                    <w:trPr>
                      <w:cantSplit/>
                      <w:jc w:val="center"/>
                    </w:trPr>
                    <w:tc>
                      <w:tcPr>
                        <w:tcW w:w="3681" w:type="dxa"/>
                      </w:tcPr>
                      <w:p w14:paraId="6B09B87B" w14:textId="77777777" w:rsidR="005F6D58" w:rsidRPr="00392345" w:rsidRDefault="005F6D58" w:rsidP="005F6D58">
                        <w:pPr>
                          <w:pStyle w:val="TAC"/>
                        </w:pPr>
                        <w:r w:rsidRPr="00247BAE">
                          <w:t>Demodulation performance requirements (Radiated requirements)</w:t>
                        </w:r>
                      </w:p>
                    </w:tc>
                    <w:tc>
                      <w:tcPr>
                        <w:tcW w:w="1276" w:type="dxa"/>
                      </w:tcPr>
                      <w:p w14:paraId="6EF73B7F" w14:textId="77777777" w:rsidR="005F6D58" w:rsidRPr="00247BAE" w:rsidRDefault="005F6D58" w:rsidP="005F6D58">
                        <w:pPr>
                          <w:pStyle w:val="TAC"/>
                        </w:pPr>
                        <w:r>
                          <w:rPr>
                            <w:rFonts w:hint="eastAsia"/>
                          </w:rPr>
                          <w:t>N</w:t>
                        </w:r>
                        <w:r>
                          <w:t>A</w:t>
                        </w:r>
                      </w:p>
                    </w:tc>
                    <w:tc>
                      <w:tcPr>
                        <w:tcW w:w="1279" w:type="dxa"/>
                      </w:tcPr>
                      <w:p w14:paraId="1DB257DF" w14:textId="77777777" w:rsidR="005F6D58" w:rsidRPr="00247BAE" w:rsidRDefault="005F6D58" w:rsidP="005F6D58">
                        <w:pPr>
                          <w:pStyle w:val="TAC"/>
                        </w:pPr>
                        <w:r>
                          <w:rPr>
                            <w:lang w:eastAsia="ja-JP"/>
                          </w:rPr>
                          <w:t xml:space="preserve">Clause </w:t>
                        </w:r>
                        <w:r>
                          <w:rPr>
                            <w:rFonts w:hint="eastAsia"/>
                          </w:rPr>
                          <w:t>1</w:t>
                        </w:r>
                        <w:r>
                          <w:t>1</w:t>
                        </w:r>
                      </w:p>
                    </w:tc>
                    <w:tc>
                      <w:tcPr>
                        <w:tcW w:w="1983" w:type="dxa"/>
                      </w:tcPr>
                      <w:p w14:paraId="5DE1CCAB" w14:textId="77777777" w:rsidR="005F6D58" w:rsidRPr="00247BAE" w:rsidRDefault="005F6D58" w:rsidP="005F6D58">
                        <w:pPr>
                          <w:pStyle w:val="TAC"/>
                        </w:pPr>
                        <w:r>
                          <w:rPr>
                            <w:lang w:eastAsia="ja-JP"/>
                          </w:rPr>
                          <w:t xml:space="preserve">Clause </w:t>
                        </w:r>
                        <w:r>
                          <w:rPr>
                            <w:rFonts w:hint="eastAsia"/>
                          </w:rPr>
                          <w:t>1</w:t>
                        </w:r>
                        <w:r>
                          <w:t>1</w:t>
                        </w:r>
                      </w:p>
                    </w:tc>
                  </w:tr>
                </w:tbl>
                <w:p w14:paraId="4DAD5D07" w14:textId="77777777" w:rsidR="005F6D58" w:rsidRDefault="005F6D58" w:rsidP="005F6D58"/>
              </w:tc>
            </w:tr>
          </w:tbl>
          <w:p w14:paraId="5E356736" w14:textId="6BF3292F" w:rsidR="005F6D58" w:rsidRDefault="005F6D58" w:rsidP="005F6D58">
            <w:r>
              <w:t xml:space="preserve">However, it has not been defined anywhere in </w:t>
            </w:r>
            <w:r>
              <w:fldChar w:fldCharType="begin"/>
            </w:r>
            <w:r>
              <w:instrText xml:space="preserve"> REF _Ref207892241 \w </w:instrText>
            </w:r>
            <w:r>
              <w:fldChar w:fldCharType="separate"/>
            </w:r>
            <w:r w:rsidR="00B9162A">
              <w:t>[7]</w:t>
            </w:r>
            <w:r>
              <w:fldChar w:fldCharType="end"/>
            </w:r>
            <w:r>
              <w:t xml:space="preserve"> that measurements shall be performed in the far field as it was done for FR2, e.g., Clause 3.1 of TS 38.101-2 </w:t>
            </w:r>
            <w:r>
              <w:fldChar w:fldCharType="begin"/>
            </w:r>
            <w:r>
              <w:instrText xml:space="preserve"> REF _Ref207892890 \w </w:instrText>
            </w:r>
            <w:r>
              <w:fldChar w:fldCharType="separate"/>
            </w:r>
            <w:r w:rsidR="00B9162A">
              <w:t>[8]</w:t>
            </w:r>
            <w:r>
              <w:fldChar w:fldCharType="end"/>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3"/>
            </w:tblGrid>
            <w:tr w:rsidR="005F6D58" w14:paraId="08DEE3FA" w14:textId="77777777" w:rsidTr="00707BF3">
              <w:tc>
                <w:tcPr>
                  <w:tcW w:w="9629" w:type="dxa"/>
                </w:tcPr>
                <w:p w14:paraId="41C561C7" w14:textId="77777777" w:rsidR="005F6D58" w:rsidRPr="005E23A5" w:rsidRDefault="005F6D58" w:rsidP="005F6D58">
                  <w:r w:rsidRPr="005E23A5">
                    <w:rPr>
                      <w:b/>
                    </w:rPr>
                    <w:t>TRP(Link=TX beam peak direction, Meas=TRP grid):</w:t>
                  </w:r>
                  <w:r w:rsidRPr="005E23A5">
                    <w:t xml:space="preserve"> measurement of the TRP of the UE such that the measurement angles are aligned with the directions of the TRP grid points within an acceptable measurement uncertainty while the link angle is aligned with the TX beam peak direction </w:t>
                  </w:r>
                </w:p>
                <w:p w14:paraId="4C44DCFE" w14:textId="77777777" w:rsidR="005F6D58" w:rsidRDefault="005F6D58" w:rsidP="005F6D58">
                  <w:pPr>
                    <w:pStyle w:val="NO"/>
                  </w:pPr>
                  <w:r w:rsidRPr="002907E6">
                    <w:rPr>
                      <w:highlight w:val="yellow"/>
                    </w:rPr>
                    <w:t>NOTE:</w:t>
                  </w:r>
                  <w:r w:rsidRPr="002907E6">
                    <w:rPr>
                      <w:highlight w:val="yellow"/>
                    </w:rPr>
                    <w:tab/>
                    <w:t>For requirements based on EIRP/EIS, the radiated interface boundary is associated to the far-field region</w:t>
                  </w:r>
                </w:p>
              </w:tc>
            </w:tr>
          </w:tbl>
          <w:p w14:paraId="69DCB048" w14:textId="40E58383" w:rsidR="005F6D58" w:rsidRDefault="005F6D58" w:rsidP="005F6D58">
            <w:pPr>
              <w:pStyle w:val="Caption"/>
            </w:pPr>
            <w:bookmarkStart w:id="0" w:name="_Ref207981478"/>
            <w:bookmarkStart w:id="1" w:name="_Ref209098845"/>
            <w:r>
              <w:t>Observation 1 While NTN testing beyond 10 GHz is defined in a radiated environment, the need for far-field conditions has not been specified</w:t>
            </w:r>
            <w:bookmarkEnd w:id="0"/>
            <w:r>
              <w:t xml:space="preserve"> yet</w:t>
            </w:r>
            <w:bookmarkEnd w:id="1"/>
          </w:p>
          <w:p w14:paraId="5263986A" w14:textId="44469E2F" w:rsidR="005F6D58" w:rsidRDefault="005F6D58" w:rsidP="005F6D58">
            <w:r>
              <w:t xml:space="preserve">Since the same principles should apply to NTN as to TN testing, it is proposed to include in </w:t>
            </w:r>
            <w:r>
              <w:fldChar w:fldCharType="begin"/>
            </w:r>
            <w:r>
              <w:instrText xml:space="preserve"> REF _Ref207892241 \w </w:instrText>
            </w:r>
            <w:r>
              <w:fldChar w:fldCharType="separate"/>
            </w:r>
            <w:r w:rsidR="00B9162A">
              <w:t>[7]</w:t>
            </w:r>
            <w:r>
              <w:fldChar w:fldCharType="end"/>
            </w:r>
            <w:r>
              <w:t xml:space="preserve"> that the measurements shall be performed with FF conditions.</w:t>
            </w:r>
          </w:p>
          <w:p w14:paraId="36ED4217" w14:textId="692DE915" w:rsidR="005F6D58" w:rsidRDefault="005F6D58" w:rsidP="007C6DCE">
            <w:pPr>
              <w:pStyle w:val="Caption"/>
            </w:pPr>
            <w:bookmarkStart w:id="2" w:name="_Ref207981487"/>
            <w:r>
              <w:t xml:space="preserve">Proposal 1: Include a statement in </w:t>
            </w:r>
            <w:r w:rsidRPr="00EE04C5">
              <w:t xml:space="preserve">TS 38.101-5 </w:t>
            </w:r>
            <w:r w:rsidRPr="00EE04C5">
              <w:fldChar w:fldCharType="begin"/>
            </w:r>
            <w:r w:rsidRPr="00EE04C5">
              <w:instrText xml:space="preserve"> REF _Ref207892241 \w </w:instrText>
            </w:r>
            <w:r w:rsidRPr="00EE04C5">
              <w:fldChar w:fldCharType="separate"/>
            </w:r>
            <w:r w:rsidR="00B9162A">
              <w:t>[7]</w:t>
            </w:r>
            <w:r w:rsidRPr="00EE04C5">
              <w:fldChar w:fldCharType="end"/>
            </w:r>
            <w:r w:rsidRPr="00EE04C5">
              <w:t xml:space="preserve"> that for </w:t>
            </w:r>
            <w:r>
              <w:t xml:space="preserve">radiated </w:t>
            </w:r>
            <w:r w:rsidRPr="00EE04C5">
              <w:t xml:space="preserve">requirements, the radiated interface boundary is associated to the far-field region as stated </w:t>
            </w:r>
            <w:r>
              <w:t xml:space="preserve">in TS 38.101-2 </w:t>
            </w:r>
            <w:r>
              <w:fldChar w:fldCharType="begin"/>
            </w:r>
            <w:r>
              <w:instrText xml:space="preserve"> REF _Ref207892890 \w </w:instrText>
            </w:r>
            <w:r>
              <w:fldChar w:fldCharType="separate"/>
            </w:r>
            <w:r w:rsidR="00B9162A">
              <w:t>[8]</w:t>
            </w:r>
            <w:r>
              <w:fldChar w:fldCharType="end"/>
            </w:r>
            <w:bookmarkEnd w:id="2"/>
          </w:p>
        </w:tc>
      </w:tr>
    </w:tbl>
    <w:p w14:paraId="3A704683" w14:textId="55A6CF63" w:rsidR="000D4820" w:rsidRDefault="000D4820" w:rsidP="006F7C39">
      <w:pPr>
        <w:pStyle w:val="Heading4"/>
      </w:pPr>
      <w:r>
        <w:t>Antenna Performance</w:t>
      </w:r>
    </w:p>
    <w:p w14:paraId="1489501A" w14:textId="68B4E6FF" w:rsidR="005F6D58" w:rsidRDefault="00386E06" w:rsidP="00C32A81">
      <w:r>
        <w:t xml:space="preserve">The </w:t>
      </w:r>
      <w:r w:rsidR="00B03746">
        <w:t>‘</w:t>
      </w:r>
      <w:r w:rsidR="00B03746" w:rsidRPr="00B03746">
        <w:t>Antenna vs end-to-end Performance Testing: Non-Signalling vs Signalling</w:t>
      </w:r>
      <w:r w:rsidR="00B03746">
        <w:t>’</w:t>
      </w:r>
      <w:r w:rsidR="00DC3BCB">
        <w:t xml:space="preserve"> topic from </w:t>
      </w:r>
      <w:r w:rsidR="00DC3BCB">
        <w:fldChar w:fldCharType="begin"/>
      </w:r>
      <w:r w:rsidR="00DC3BCB">
        <w:instrText xml:space="preserve"> REF _Ref212793773 \w </w:instrText>
      </w:r>
      <w:r w:rsidR="00DC3BCB">
        <w:fldChar w:fldCharType="separate"/>
      </w:r>
      <w:r w:rsidR="00B9162A">
        <w:t>[2]</w:t>
      </w:r>
      <w:r w:rsidR="00DC3BCB">
        <w:fldChar w:fldCharType="end"/>
      </w:r>
      <w:r w:rsidR="00DC3BCB">
        <w:t xml:space="preserve"> was discussed extensively in RAN4#116bis and it was </w:t>
      </w:r>
      <w:r w:rsidR="00435044">
        <w:t>concluded that the antenna performance</w:t>
      </w:r>
      <w:r w:rsidR="00CC1392">
        <w:t>/gain</w:t>
      </w:r>
      <w:r w:rsidR="0049542E">
        <w:t xml:space="preserve">, defined in </w:t>
      </w:r>
      <w:r w:rsidR="001C5CED">
        <w:t>Clause 9.</w:t>
      </w:r>
      <w:r w:rsidR="00FE4265">
        <w:t xml:space="preserve">6.2 of </w:t>
      </w:r>
      <w:r w:rsidR="00FE4265">
        <w:fldChar w:fldCharType="begin"/>
      </w:r>
      <w:r w:rsidR="00FE4265">
        <w:instrText xml:space="preserve"> REF _Ref207892241 \w </w:instrText>
      </w:r>
      <w:r w:rsidR="00FE4265">
        <w:fldChar w:fldCharType="separate"/>
      </w:r>
      <w:r w:rsidR="00B9162A">
        <w:t>[7]</w:t>
      </w:r>
      <w:r w:rsidR="00FE4265">
        <w:fldChar w:fldCharType="end"/>
      </w:r>
      <w:r w:rsidR="00FE4265">
        <w:t>,</w:t>
      </w:r>
      <w:r w:rsidR="00CC1392">
        <w:t xml:space="preserve"> should </w:t>
      </w:r>
      <w:r w:rsidR="00162427">
        <w:t>be considered a system level requirement</w:t>
      </w:r>
      <w:r w:rsidR="00382A8D">
        <w:t xml:space="preserve"> and thus non testable</w:t>
      </w:r>
      <w:r w:rsidR="00445F2E">
        <w:t xml:space="preserve"> given the lack of antenna/RF connectors for</w:t>
      </w:r>
      <w:r w:rsidR="00B6599B">
        <w:t xml:space="preserve"> </w:t>
      </w:r>
      <w:r w:rsidR="00391DE7">
        <w:t>all</w:t>
      </w:r>
      <w:r w:rsidR="00B6599B">
        <w:t xml:space="preserve"> </w:t>
      </w:r>
      <w:r w:rsidR="00722BA9">
        <w:t xml:space="preserve">NTN </w:t>
      </w:r>
      <w:r w:rsidR="0028066E">
        <w:t xml:space="preserve">VSAT </w:t>
      </w:r>
      <w:r w:rsidR="00722BA9">
        <w:t>type</w:t>
      </w:r>
      <w:r w:rsidR="00391DE7">
        <w:t>s</w:t>
      </w:r>
      <w:r w:rsidR="00382A8D">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35044" w14:paraId="5563AE31" w14:textId="77777777" w:rsidTr="00877213">
        <w:tc>
          <w:tcPr>
            <w:tcW w:w="9629" w:type="dxa"/>
          </w:tcPr>
          <w:p w14:paraId="459D2BE7" w14:textId="77777777" w:rsidR="00435044" w:rsidRPr="00E02E3E" w:rsidRDefault="00435044" w:rsidP="00435044">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2-12: Antenna gain measurement</w:t>
            </w:r>
          </w:p>
          <w:p w14:paraId="39AA0BD1" w14:textId="77777777" w:rsidR="00435044" w:rsidRPr="00435044" w:rsidRDefault="00435044" w:rsidP="00435044">
            <w:pPr>
              <w:snapToGrid w:val="0"/>
              <w:spacing w:after="120"/>
              <w:textAlignment w:val="baseline"/>
              <w:rPr>
                <w:rFonts w:ascii="Arial" w:eastAsia="DengXian" w:hAnsi="Arial" w:cs="Arial"/>
                <w:lang w:eastAsia="zh-CN"/>
              </w:rPr>
            </w:pPr>
            <w:r w:rsidRPr="00435044">
              <w:rPr>
                <w:rFonts w:ascii="Arial" w:eastAsia="DengXian" w:hAnsi="Arial" w:cs="Arial"/>
                <w:lang w:eastAsia="zh-CN"/>
              </w:rPr>
              <w:t xml:space="preserve">The antenna gain is </w:t>
            </w:r>
            <w:bookmarkStart w:id="3" w:name="_Hlk212795270"/>
            <w:r w:rsidRPr="00435044">
              <w:rPr>
                <w:rFonts w:ascii="Arial" w:eastAsia="DengXian" w:hAnsi="Arial" w:cs="Arial"/>
                <w:lang w:eastAsia="zh-CN"/>
              </w:rPr>
              <w:t xml:space="preserve">not testable from a conformance perspective </w:t>
            </w:r>
            <w:bookmarkEnd w:id="3"/>
            <w:r w:rsidRPr="00435044">
              <w:rPr>
                <w:rFonts w:ascii="Arial" w:eastAsia="DengXian" w:hAnsi="Arial" w:cs="Arial"/>
                <w:lang w:eastAsia="zh-CN"/>
              </w:rPr>
              <w:t>and should be considered as a system level requirement.</w:t>
            </w:r>
          </w:p>
          <w:p w14:paraId="2D69F834" w14:textId="07C43290" w:rsidR="00435044" w:rsidRPr="00382A8D" w:rsidRDefault="00435044" w:rsidP="00382A8D">
            <w:pPr>
              <w:keepNext/>
              <w:spacing w:after="120" w:line="259" w:lineRule="auto"/>
              <w:rPr>
                <w:rFonts w:ascii="Arial" w:hAnsi="Arial" w:cs="Arial"/>
                <w:bCs/>
                <w:lang w:eastAsia="zh-CN"/>
              </w:rPr>
            </w:pPr>
            <w:r w:rsidRPr="00435044">
              <w:rPr>
                <w:rFonts w:ascii="Arial" w:hAnsi="Arial" w:cs="Arial"/>
                <w:color w:val="000000"/>
                <w:lang w:eastAsia="zh-CN"/>
              </w:rPr>
              <w:t>C</w:t>
            </w:r>
            <w:r w:rsidRPr="00435044">
              <w:rPr>
                <w:rFonts w:ascii="Arial" w:hAnsi="Arial" w:cs="Arial"/>
                <w:color w:val="000000"/>
              </w:rPr>
              <w:t xml:space="preserve">larification of core spec for this antenna gain </w:t>
            </w:r>
            <w:r w:rsidRPr="00435044">
              <w:rPr>
                <w:rFonts w:ascii="Arial" w:hAnsi="Arial" w:cs="Arial"/>
                <w:color w:val="000000"/>
                <w:lang w:eastAsia="zh-CN"/>
              </w:rPr>
              <w:t>topic</w:t>
            </w:r>
            <w:r w:rsidRPr="00435044">
              <w:rPr>
                <w:rFonts w:ascii="Arial" w:hAnsi="Arial" w:cs="Arial"/>
                <w:color w:val="000000"/>
              </w:rPr>
              <w:t xml:space="preserve"> should be done </w:t>
            </w:r>
            <w:r w:rsidRPr="00435044">
              <w:rPr>
                <w:rFonts w:ascii="Arial" w:hAnsi="Arial" w:cs="Arial"/>
                <w:color w:val="000000"/>
                <w:lang w:eastAsia="zh-CN"/>
              </w:rPr>
              <w:t>from Rel-18/19</w:t>
            </w:r>
            <w:r w:rsidRPr="00435044">
              <w:rPr>
                <w:rFonts w:ascii="Arial" w:hAnsi="Arial" w:cs="Arial"/>
                <w:color w:val="000000"/>
              </w:rPr>
              <w:t xml:space="preserve"> NTN W</w:t>
            </w:r>
            <w:r w:rsidRPr="00435044">
              <w:rPr>
                <w:rFonts w:ascii="Arial" w:hAnsi="Arial" w:cs="Arial"/>
                <w:color w:val="000000"/>
                <w:lang w:eastAsia="zh-CN"/>
              </w:rPr>
              <w:t>I</w:t>
            </w:r>
            <w:r w:rsidRPr="00435044">
              <w:rPr>
                <w:rFonts w:ascii="Arial" w:hAnsi="Arial" w:cs="Arial"/>
                <w:color w:val="000000"/>
              </w:rPr>
              <w:t>s</w:t>
            </w:r>
            <w:r w:rsidRPr="00435044">
              <w:rPr>
                <w:rFonts w:ascii="Arial" w:hAnsi="Arial" w:cs="Arial"/>
                <w:color w:val="000000"/>
                <w:lang w:eastAsia="zh-CN"/>
              </w:rPr>
              <w:t>.</w:t>
            </w:r>
          </w:p>
        </w:tc>
      </w:tr>
    </w:tbl>
    <w:p w14:paraId="3A24AFB7" w14:textId="05C5DD16" w:rsidR="00435044" w:rsidRDefault="00AA6F35" w:rsidP="00C32A81">
      <w:r>
        <w:t xml:space="preserve">The Cat-A and Cat-F CRs </w:t>
      </w:r>
      <w:r>
        <w:fldChar w:fldCharType="begin"/>
      </w:r>
      <w:r>
        <w:instrText xml:space="preserve"> REF _Ref212801792 \w </w:instrText>
      </w:r>
      <w:r>
        <w:fldChar w:fldCharType="separate"/>
      </w:r>
      <w:r w:rsidR="00B9162A">
        <w:t>[5]</w:t>
      </w:r>
      <w:r>
        <w:fldChar w:fldCharType="end"/>
      </w:r>
      <w:r>
        <w:t xml:space="preserve">, </w:t>
      </w:r>
      <w:r>
        <w:fldChar w:fldCharType="begin"/>
      </w:r>
      <w:r>
        <w:instrText xml:space="preserve"> REF _Ref212801793 \w </w:instrText>
      </w:r>
      <w:r>
        <w:fldChar w:fldCharType="separate"/>
      </w:r>
      <w:r w:rsidR="00B9162A">
        <w:t>[6]</w:t>
      </w:r>
      <w:r>
        <w:fldChar w:fldCharType="end"/>
      </w:r>
      <w:r>
        <w:t xml:space="preserve"> to </w:t>
      </w:r>
      <w:r>
        <w:fldChar w:fldCharType="begin"/>
      </w:r>
      <w:r>
        <w:instrText xml:space="preserve"> REF _Ref207892241 \w </w:instrText>
      </w:r>
      <w:r>
        <w:fldChar w:fldCharType="separate"/>
      </w:r>
      <w:r w:rsidR="00B9162A">
        <w:t>[7]</w:t>
      </w:r>
      <w:r>
        <w:fldChar w:fldCharType="end"/>
      </w:r>
      <w:r>
        <w:t xml:space="preserve"> include the corresponding editor’s note to declare this test case</w:t>
      </w:r>
      <w:r w:rsidR="00CE4B33">
        <w:t xml:space="preserve"> not testable.</w:t>
      </w:r>
    </w:p>
    <w:p w14:paraId="6BA3A4D7" w14:textId="05814274" w:rsidR="00CE4B33" w:rsidRDefault="008F3DAE" w:rsidP="006F7C39">
      <w:pPr>
        <w:pStyle w:val="Heading4"/>
      </w:pPr>
      <w:r>
        <w:t>Pointing Stability</w:t>
      </w:r>
    </w:p>
    <w:p w14:paraId="68788850" w14:textId="4E4C20C6" w:rsidR="008F3DAE" w:rsidRDefault="008F3DAE" w:rsidP="008F3DAE">
      <w:r>
        <w:t xml:space="preserve">The </w:t>
      </w:r>
      <w:r w:rsidR="00BF10FB">
        <w:t xml:space="preserve">pointing stability, defined in Clause </w:t>
      </w:r>
      <w:r w:rsidR="00BF10FB" w:rsidRPr="00064CE6">
        <w:t>9.6.1.2.</w:t>
      </w:r>
      <w:r w:rsidR="00BF10FB">
        <w:t xml:space="preserve">2 of </w:t>
      </w:r>
      <w:r w:rsidR="0067108B">
        <w:fldChar w:fldCharType="begin"/>
      </w:r>
      <w:r w:rsidR="0067108B">
        <w:instrText xml:space="preserve"> REF _Ref207892241 \w </w:instrText>
      </w:r>
      <w:r w:rsidR="0067108B">
        <w:fldChar w:fldCharType="separate"/>
      </w:r>
      <w:r w:rsidR="00B9162A">
        <w:t>[7]</w:t>
      </w:r>
      <w:r w:rsidR="0067108B">
        <w:fldChar w:fldCharType="end"/>
      </w:r>
      <w:r w:rsidR="0067108B">
        <w:t>, requires environmental conditions</w:t>
      </w:r>
      <w:r w:rsidR="000201DF">
        <w:t xml:space="preserve"> of wind/wind gusts in a</w:t>
      </w:r>
      <w:r w:rsidR="005735CB">
        <w:t>n OTA test system</w:t>
      </w:r>
      <w:r w:rsidR="00E8027C">
        <w:t xml:space="preserve"> which are simply not</w:t>
      </w:r>
      <w:r w:rsidR="00E95696">
        <w:t xml:space="preserve"> feasible in an OTA test environment. </w:t>
      </w:r>
    </w:p>
    <w:tbl>
      <w:tblPr>
        <w:tblStyle w:val="TableGrid"/>
        <w:tblW w:w="0" w:type="auto"/>
        <w:tblLook w:val="04A0" w:firstRow="1" w:lastRow="0" w:firstColumn="1" w:lastColumn="0" w:noHBand="0" w:noVBand="1"/>
      </w:tblPr>
      <w:tblGrid>
        <w:gridCol w:w="9629"/>
      </w:tblGrid>
      <w:tr w:rsidR="00BF10FB" w14:paraId="7C9DBDBB" w14:textId="77777777" w:rsidTr="00D004CF">
        <w:tc>
          <w:tcPr>
            <w:tcW w:w="9629" w:type="dxa"/>
            <w:tcBorders>
              <w:top w:val="single" w:sz="4" w:space="0" w:color="auto"/>
              <w:left w:val="single" w:sz="4" w:space="0" w:color="auto"/>
              <w:bottom w:val="single" w:sz="4" w:space="0" w:color="auto"/>
              <w:right w:val="single" w:sz="4" w:space="0" w:color="auto"/>
            </w:tcBorders>
          </w:tcPr>
          <w:p w14:paraId="5FFC1736" w14:textId="77777777" w:rsidR="00BF10FB" w:rsidRDefault="00BF10FB" w:rsidP="00BF10FB">
            <w:pPr>
              <w:pStyle w:val="Heading4"/>
            </w:pPr>
            <w:r>
              <w:lastRenderedPageBreak/>
              <w:t>Untestable Requirements in OTA Test System</w:t>
            </w:r>
          </w:p>
          <w:p w14:paraId="65136BD9" w14:textId="77777777" w:rsidR="00BF10FB" w:rsidRDefault="00BF10FB" w:rsidP="00BF10FB">
            <w:r>
              <w:t>The following requirements are untestable in conventional OTA test systems:</w:t>
            </w:r>
          </w:p>
          <w:p w14:paraId="351D5FFD" w14:textId="59E783E5" w:rsidR="00BF10FB" w:rsidRDefault="00BF10FB" w:rsidP="00BF10FB">
            <w:pPr>
              <w:pStyle w:val="ListParagraph"/>
              <w:numPr>
                <w:ilvl w:val="0"/>
                <w:numId w:val="4"/>
              </w:numPr>
            </w:pPr>
            <w:r w:rsidRPr="00064CE6">
              <w:t>Pointing Stability</w:t>
            </w:r>
            <w:r>
              <w:t xml:space="preserve">, see Clause </w:t>
            </w:r>
            <w:r w:rsidRPr="00064CE6">
              <w:t>9.6.1.2.</w:t>
            </w:r>
            <w:r>
              <w:t xml:space="preserve">2 </w:t>
            </w:r>
            <w:r>
              <w:fldChar w:fldCharType="begin"/>
            </w:r>
            <w:r>
              <w:instrText xml:space="preserve"> REF _Ref207892241 \w </w:instrText>
            </w:r>
            <w:r>
              <w:fldChar w:fldCharType="separate"/>
            </w:r>
            <w:r w:rsidR="00B9162A">
              <w:t>[7]</w:t>
            </w:r>
            <w:r>
              <w:fldChar w:fldCharType="end"/>
            </w:r>
            <w:r>
              <w:t>: the following environmental conditions (“</w:t>
            </w:r>
            <w:r w:rsidRPr="00552418">
              <w:t>Under the condition of 100 km/h maximum wind speed, with gusts of 130 km/h lasting 3 seconds</w:t>
            </w:r>
            <w:r>
              <w:t>”) cannot be emulated in an OTA test system. This requirement would require a separate environmental test environment and is not commonly part of radiated conformance test requirements</w:t>
            </w:r>
          </w:p>
          <w:p w14:paraId="475AACA3" w14:textId="66F02A1A" w:rsidR="00BF10FB" w:rsidRDefault="00E8027C" w:rsidP="00347574">
            <w:pPr>
              <w:pStyle w:val="Caption"/>
            </w:pPr>
            <w:bookmarkStart w:id="4" w:name="_Ref207981495"/>
            <w:r>
              <w:t>Proposal 9</w:t>
            </w:r>
            <w:r w:rsidR="00BF10FB">
              <w:t>: Define the pointing stability as a system-level requirement rather than a radiated conformance test requirement as it cannot be tested in conventional OTA test systems</w:t>
            </w:r>
            <w:bookmarkEnd w:id="4"/>
          </w:p>
        </w:tc>
      </w:tr>
    </w:tbl>
    <w:p w14:paraId="0F31A278" w14:textId="2049E0F6" w:rsidR="0063138F" w:rsidRDefault="0063138F" w:rsidP="0063138F">
      <w:r>
        <w:t xml:space="preserve">The Cat-A and Cat-F CRs </w:t>
      </w:r>
      <w:r>
        <w:fldChar w:fldCharType="begin"/>
      </w:r>
      <w:r>
        <w:instrText xml:space="preserve"> REF _Ref212801792 \w </w:instrText>
      </w:r>
      <w:r>
        <w:fldChar w:fldCharType="separate"/>
      </w:r>
      <w:r w:rsidR="00B9162A">
        <w:t>[5]</w:t>
      </w:r>
      <w:r>
        <w:fldChar w:fldCharType="end"/>
      </w:r>
      <w:r>
        <w:t xml:space="preserve">, </w:t>
      </w:r>
      <w:r>
        <w:fldChar w:fldCharType="begin"/>
      </w:r>
      <w:r>
        <w:instrText xml:space="preserve"> REF _Ref212801793 \w </w:instrText>
      </w:r>
      <w:r>
        <w:fldChar w:fldCharType="separate"/>
      </w:r>
      <w:r w:rsidR="00B9162A">
        <w:t>[6]</w:t>
      </w:r>
      <w:r>
        <w:fldChar w:fldCharType="end"/>
      </w:r>
      <w:r>
        <w:t xml:space="preserve"> to </w:t>
      </w:r>
      <w:r>
        <w:fldChar w:fldCharType="begin"/>
      </w:r>
      <w:r>
        <w:instrText xml:space="preserve"> REF _Ref207892241 \w </w:instrText>
      </w:r>
      <w:r>
        <w:fldChar w:fldCharType="separate"/>
      </w:r>
      <w:r w:rsidR="00B9162A">
        <w:t>[7]</w:t>
      </w:r>
      <w:r>
        <w:fldChar w:fldCharType="end"/>
      </w:r>
      <w:r>
        <w:t xml:space="preserve"> include the corresponding editor’s note to declare this test case not testable.</w:t>
      </w:r>
    </w:p>
    <w:p w14:paraId="3E65AE9D" w14:textId="77777777" w:rsidR="00760CE3" w:rsidRDefault="00760CE3" w:rsidP="00760CE3">
      <w:pPr>
        <w:pStyle w:val="Heading4"/>
      </w:pPr>
      <w:r>
        <w:t>Vibration</w:t>
      </w:r>
    </w:p>
    <w:p w14:paraId="7256D86F" w14:textId="5D622F75" w:rsidR="0082797D" w:rsidRDefault="00760CE3" w:rsidP="00760CE3">
      <w:r>
        <w:t xml:space="preserve">The environmental condition for </w:t>
      </w:r>
      <w:r w:rsidR="00347574">
        <w:t>v</w:t>
      </w:r>
      <w:r>
        <w:t>ibration in Clause E.2.</w:t>
      </w:r>
      <w:r w:rsidR="00F032FD">
        <w:t>3</w:t>
      </w:r>
      <w:r>
        <w:t xml:space="preserve"> of </w:t>
      </w:r>
      <w:r>
        <w:fldChar w:fldCharType="begin"/>
      </w:r>
      <w:r>
        <w:instrText xml:space="preserve"> REF _Ref207892241 \w </w:instrText>
      </w:r>
      <w:r>
        <w:fldChar w:fldCharType="separate"/>
      </w:r>
      <w:r w:rsidR="00B9162A">
        <w:t>[7]</w:t>
      </w:r>
      <w:r>
        <w:fldChar w:fldCharType="end"/>
      </w:r>
      <w:r>
        <w:t xml:space="preserve"> suggests the need to test VSATs for be tested under</w:t>
      </w:r>
      <w:r w:rsidR="0003663A">
        <w:t xml:space="preserve"> vibration conditions.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797D" w14:paraId="44AD6D23" w14:textId="77777777" w:rsidTr="0082797D">
        <w:tc>
          <w:tcPr>
            <w:tcW w:w="9639" w:type="dxa"/>
          </w:tcPr>
          <w:p w14:paraId="143B68F6" w14:textId="77777777" w:rsidR="0082797D" w:rsidRPr="009E4AEE" w:rsidRDefault="0082797D" w:rsidP="0082797D">
            <w:pPr>
              <w:pStyle w:val="Heading2"/>
            </w:pPr>
            <w:bookmarkStart w:id="5" w:name="_Toc21338461"/>
            <w:bookmarkStart w:id="6" w:name="_Toc29808569"/>
            <w:bookmarkStart w:id="7" w:name="_Toc37068488"/>
            <w:bookmarkStart w:id="8" w:name="_Toc37084033"/>
            <w:bookmarkStart w:id="9" w:name="_Toc37084375"/>
            <w:bookmarkStart w:id="10" w:name="_Toc40209737"/>
            <w:bookmarkStart w:id="11" w:name="_Toc40210079"/>
            <w:bookmarkStart w:id="12" w:name="_Toc45893038"/>
            <w:bookmarkStart w:id="13" w:name="_Toc53176903"/>
            <w:bookmarkStart w:id="14" w:name="_Toc61121233"/>
            <w:bookmarkStart w:id="15" w:name="_Toc67918430"/>
            <w:bookmarkStart w:id="16" w:name="_Toc76298505"/>
            <w:bookmarkStart w:id="17" w:name="_Toc76572517"/>
            <w:bookmarkStart w:id="18" w:name="_Toc76652384"/>
            <w:bookmarkStart w:id="19" w:name="_Toc76653230"/>
            <w:bookmarkStart w:id="20" w:name="_Toc83742503"/>
            <w:bookmarkStart w:id="21" w:name="_Toc91440993"/>
            <w:bookmarkStart w:id="22" w:name="_Toc98849783"/>
            <w:bookmarkStart w:id="23" w:name="_Toc106543643"/>
            <w:bookmarkStart w:id="24" w:name="_Toc106737741"/>
            <w:bookmarkStart w:id="25" w:name="_Toc107233508"/>
            <w:bookmarkStart w:id="26" w:name="_Toc107235126"/>
            <w:bookmarkStart w:id="27" w:name="_Toc107420096"/>
            <w:bookmarkStart w:id="28" w:name="_Toc107477394"/>
            <w:bookmarkStart w:id="29" w:name="_Toc114566257"/>
            <w:bookmarkStart w:id="30" w:name="_Toc115268347"/>
            <w:bookmarkStart w:id="31" w:name="_Toc123058020"/>
            <w:bookmarkStart w:id="32" w:name="_Toc124256713"/>
            <w:bookmarkStart w:id="33" w:name="_Toc131735026"/>
            <w:bookmarkStart w:id="34" w:name="_Toc137372803"/>
            <w:bookmarkStart w:id="35" w:name="_Toc138885189"/>
            <w:bookmarkStart w:id="36" w:name="_Toc145690692"/>
            <w:bookmarkStart w:id="37" w:name="_Toc155382252"/>
            <w:bookmarkStart w:id="38" w:name="_Toc161754057"/>
            <w:bookmarkStart w:id="39" w:name="_Toc161754678"/>
            <w:bookmarkStart w:id="40" w:name="_Toc163202251"/>
            <w:bookmarkStart w:id="41" w:name="_Toc169888545"/>
            <w:bookmarkStart w:id="42" w:name="_Toc171551734"/>
            <w:bookmarkStart w:id="43" w:name="_Toc176775467"/>
            <w:bookmarkStart w:id="44" w:name="_Toc187244062"/>
            <w:bookmarkStart w:id="45" w:name="_Toc193201611"/>
            <w:bookmarkStart w:id="46" w:name="_Toc201740105"/>
            <w:bookmarkStart w:id="47" w:name="_Toc201742360"/>
            <w:bookmarkStart w:id="48" w:name="_Toc208821328"/>
            <w:r w:rsidRPr="009E4AEE">
              <w:t>E.2.3</w:t>
            </w:r>
            <w:r w:rsidRPr="009E4AEE">
              <w:rPr>
                <w:rFonts w:hint="eastAsia"/>
              </w:rPr>
              <w:tab/>
            </w:r>
            <w:r w:rsidRPr="009E4AEE">
              <w:t>Vibration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6366189" w14:textId="77777777" w:rsidR="0082797D" w:rsidRPr="009E4AEE" w:rsidRDefault="0082797D" w:rsidP="0082797D">
            <w:pPr>
              <w:keepNext/>
              <w:rPr>
                <w:rFonts w:eastAsia="Yu Mincho" w:cs="v5.0.0"/>
              </w:rPr>
            </w:pPr>
            <w:r w:rsidRPr="009E4AEE">
              <w:rPr>
                <w:rFonts w:eastAsia="Yu Mincho" w:cs="v5.0.0"/>
              </w:rPr>
              <w:t>The UE shall fulfil all the requirements when vibrated at the following frequency/amplitudes.</w:t>
            </w:r>
          </w:p>
          <w:p w14:paraId="2F489924" w14:textId="77777777" w:rsidR="0082797D" w:rsidRPr="009E4AEE" w:rsidRDefault="0082797D" w:rsidP="0082797D">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82797D" w:rsidRPr="009E4AEE" w14:paraId="185355D9" w14:textId="77777777">
              <w:trPr>
                <w:jc w:val="center"/>
              </w:trPr>
              <w:tc>
                <w:tcPr>
                  <w:tcW w:w="2898" w:type="dxa"/>
                  <w:vAlign w:val="center"/>
                </w:tcPr>
                <w:p w14:paraId="0F27C1CA" w14:textId="77777777" w:rsidR="0082797D" w:rsidRPr="009E4AEE" w:rsidRDefault="0082797D" w:rsidP="0082797D">
                  <w:pPr>
                    <w:pStyle w:val="TAH"/>
                  </w:pPr>
                  <w:r w:rsidRPr="009E4AEE">
                    <w:t>Frequency</w:t>
                  </w:r>
                </w:p>
              </w:tc>
              <w:tc>
                <w:tcPr>
                  <w:tcW w:w="5940" w:type="dxa"/>
                  <w:vAlign w:val="center"/>
                </w:tcPr>
                <w:p w14:paraId="03420F58" w14:textId="77777777" w:rsidR="0082797D" w:rsidRPr="009E4AEE" w:rsidRDefault="0082797D" w:rsidP="0082797D">
                  <w:pPr>
                    <w:pStyle w:val="TAH"/>
                  </w:pPr>
                  <w:r w:rsidRPr="009E4AEE">
                    <w:t>ASD (Acceleration Spectral Density) random vibration</w:t>
                  </w:r>
                </w:p>
              </w:tc>
            </w:tr>
            <w:tr w:rsidR="0082797D" w:rsidRPr="009E4AEE" w14:paraId="6C5CF280" w14:textId="77777777">
              <w:trPr>
                <w:jc w:val="center"/>
              </w:trPr>
              <w:tc>
                <w:tcPr>
                  <w:tcW w:w="2898" w:type="dxa"/>
                  <w:vAlign w:val="center"/>
                </w:tcPr>
                <w:p w14:paraId="5011261F" w14:textId="77777777" w:rsidR="0082797D" w:rsidRPr="009E4AEE" w:rsidRDefault="0082797D" w:rsidP="0082797D">
                  <w:pPr>
                    <w:pStyle w:val="TAL"/>
                  </w:pPr>
                  <w:r w:rsidRPr="009E4AEE">
                    <w:t>5 Hz to 20 Hz</w:t>
                  </w:r>
                </w:p>
              </w:tc>
              <w:tc>
                <w:tcPr>
                  <w:tcW w:w="5940" w:type="dxa"/>
                  <w:vAlign w:val="center"/>
                </w:tcPr>
                <w:p w14:paraId="3CF05E43" w14:textId="77777777" w:rsidR="0082797D" w:rsidRPr="009E4AEE" w:rsidRDefault="0082797D" w:rsidP="0082797D">
                  <w:pPr>
                    <w:pStyle w:val="TAL"/>
                  </w:pPr>
                  <w:r w:rsidRPr="009E4AEE">
                    <w:t>0,96 m</w:t>
                  </w:r>
                  <w:r w:rsidRPr="009E4AEE">
                    <w:rPr>
                      <w:position w:val="6"/>
                      <w:sz w:val="16"/>
                    </w:rPr>
                    <w:t>2</w:t>
                  </w:r>
                  <w:r w:rsidRPr="009E4AEE">
                    <w:t>/s</w:t>
                  </w:r>
                  <w:r w:rsidRPr="009E4AEE">
                    <w:rPr>
                      <w:position w:val="6"/>
                      <w:sz w:val="16"/>
                    </w:rPr>
                    <w:t>3</w:t>
                  </w:r>
                </w:p>
              </w:tc>
            </w:tr>
            <w:tr w:rsidR="0082797D" w:rsidRPr="009E4AEE" w14:paraId="1DAF1E2B" w14:textId="77777777">
              <w:trPr>
                <w:jc w:val="center"/>
              </w:trPr>
              <w:tc>
                <w:tcPr>
                  <w:tcW w:w="2898" w:type="dxa"/>
                  <w:vAlign w:val="center"/>
                </w:tcPr>
                <w:p w14:paraId="44D00140" w14:textId="77777777" w:rsidR="0082797D" w:rsidRPr="009E4AEE" w:rsidRDefault="0082797D" w:rsidP="0082797D">
                  <w:pPr>
                    <w:pStyle w:val="TAL"/>
                  </w:pPr>
                  <w:r w:rsidRPr="009E4AEE">
                    <w:t>20 Hz to 500 Hz</w:t>
                  </w:r>
                </w:p>
              </w:tc>
              <w:tc>
                <w:tcPr>
                  <w:tcW w:w="5940" w:type="dxa"/>
                  <w:vAlign w:val="center"/>
                </w:tcPr>
                <w:p w14:paraId="7ACCCBB0" w14:textId="77777777" w:rsidR="0082797D" w:rsidRPr="009E4AEE" w:rsidRDefault="0082797D" w:rsidP="0082797D">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62251B94" w14:textId="77777777" w:rsidR="0082797D" w:rsidRPr="009E4AEE" w:rsidRDefault="0082797D" w:rsidP="0082797D"/>
          <w:p w14:paraId="36ADCD65" w14:textId="7B4F3F98" w:rsidR="0082797D" w:rsidRPr="0082797D" w:rsidRDefault="0082797D" w:rsidP="00760CE3">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r>
              <w:rPr>
                <w:rFonts w:cs="v5.0.0"/>
              </w:rPr>
              <w:t>\</w:t>
            </w:r>
          </w:p>
        </w:tc>
      </w:tr>
    </w:tbl>
    <w:p w14:paraId="5DE896CC" w14:textId="0254C1DE" w:rsidR="00760CE3" w:rsidRDefault="009E3311" w:rsidP="00760CE3">
      <w:r>
        <w:t>Similar to pointing stability, it is suggested to declare the vibration environmental conditions a system level requirement</w:t>
      </w:r>
      <w:r w:rsidR="00347574">
        <w:t xml:space="preserve"> and thus non testable</w:t>
      </w:r>
      <w:r w:rsidR="00347574" w:rsidRPr="00347574">
        <w:t xml:space="preserve"> from a conformance perspective</w:t>
      </w:r>
      <w:r w:rsidR="00D466C0">
        <w:t xml:space="preserve"> since it is not feasible to </w:t>
      </w:r>
      <w:r w:rsidR="000D4920">
        <w:t>emulate vibration conditions in the OTA test environment</w:t>
      </w:r>
      <w:r w:rsidR="00347574">
        <w:t>.</w:t>
      </w:r>
    </w:p>
    <w:p w14:paraId="48ADCE9E" w14:textId="3B0FBA35" w:rsidR="00347574" w:rsidRDefault="00347574" w:rsidP="00347574">
      <w:pPr>
        <w:pStyle w:val="Caption"/>
      </w:pPr>
      <w:bookmarkStart w:id="49" w:name="_Ref213244015"/>
      <w:bookmarkStart w:id="50" w:name="_Ref212815024"/>
      <w:r>
        <w:t xml:space="preserve">Proposal </w:t>
      </w:r>
      <w:r>
        <w:fldChar w:fldCharType="begin"/>
      </w:r>
      <w:r>
        <w:instrText xml:space="preserve"> SEQ Proposal \* ARABIC </w:instrText>
      </w:r>
      <w:r>
        <w:fldChar w:fldCharType="separate"/>
      </w:r>
      <w:r w:rsidR="00B9162A">
        <w:rPr>
          <w:noProof/>
        </w:rPr>
        <w:t>1</w:t>
      </w:r>
      <w:r>
        <w:fldChar w:fldCharType="end"/>
      </w:r>
      <w:bookmarkEnd w:id="49"/>
      <w:r>
        <w:t>: Consider the environmental condition for vibration in Clause E.2.</w:t>
      </w:r>
      <w:r w:rsidR="0082797D">
        <w:t>3</w:t>
      </w:r>
      <w:r>
        <w:t xml:space="preserve"> of </w:t>
      </w:r>
      <w:r>
        <w:fldChar w:fldCharType="begin"/>
      </w:r>
      <w:r>
        <w:instrText xml:space="preserve"> REF _Ref207892241 \w </w:instrText>
      </w:r>
      <w:r>
        <w:fldChar w:fldCharType="separate"/>
      </w:r>
      <w:r w:rsidR="00B9162A">
        <w:t>[7]</w:t>
      </w:r>
      <w:r>
        <w:fldChar w:fldCharType="end"/>
      </w:r>
      <w:r>
        <w:t xml:space="preserve"> a system level requirement and thus non testable</w:t>
      </w:r>
      <w:r w:rsidRPr="00347574">
        <w:t xml:space="preserve"> from a conformance perspective</w:t>
      </w:r>
      <w:bookmarkEnd w:id="50"/>
    </w:p>
    <w:p w14:paraId="6BA9844D" w14:textId="61A616E9" w:rsidR="0078516C" w:rsidRDefault="0078516C" w:rsidP="0078516C">
      <w:r>
        <w:t xml:space="preserve">The Cat-A and Cat-F CRs </w:t>
      </w:r>
      <w:r>
        <w:fldChar w:fldCharType="begin"/>
      </w:r>
      <w:r>
        <w:instrText xml:space="preserve"> REF _Ref212801792 \w </w:instrText>
      </w:r>
      <w:r>
        <w:fldChar w:fldCharType="separate"/>
      </w:r>
      <w:r w:rsidR="00B9162A">
        <w:t>[5]</w:t>
      </w:r>
      <w:r>
        <w:fldChar w:fldCharType="end"/>
      </w:r>
      <w:r>
        <w:t xml:space="preserve">, </w:t>
      </w:r>
      <w:r>
        <w:fldChar w:fldCharType="begin"/>
      </w:r>
      <w:r>
        <w:instrText xml:space="preserve"> REF _Ref212801793 \w </w:instrText>
      </w:r>
      <w:r>
        <w:fldChar w:fldCharType="separate"/>
      </w:r>
      <w:r w:rsidR="00B9162A">
        <w:t>[6]</w:t>
      </w:r>
      <w:r>
        <w:fldChar w:fldCharType="end"/>
      </w:r>
      <w:r>
        <w:t xml:space="preserve"> to </w:t>
      </w:r>
      <w:r>
        <w:fldChar w:fldCharType="begin"/>
      </w:r>
      <w:r>
        <w:instrText xml:space="preserve"> REF _Ref207892241 \w </w:instrText>
      </w:r>
      <w:r>
        <w:fldChar w:fldCharType="separate"/>
      </w:r>
      <w:r w:rsidR="00B9162A">
        <w:t>[7]</w:t>
      </w:r>
      <w:r>
        <w:fldChar w:fldCharType="end"/>
      </w:r>
      <w:r>
        <w:t xml:space="preserve"> have not included</w:t>
      </w:r>
      <w:r w:rsidR="00C87A20">
        <w:t xml:space="preserve"> the proposed change in </w:t>
      </w:r>
      <w:r w:rsidR="00E12C36">
        <w:fldChar w:fldCharType="begin"/>
      </w:r>
      <w:r w:rsidR="00E12C36">
        <w:instrText xml:space="preserve"> REF _Ref213244015 \h </w:instrText>
      </w:r>
      <w:r w:rsidR="00E12C36">
        <w:fldChar w:fldCharType="separate"/>
      </w:r>
      <w:r w:rsidR="00B9162A">
        <w:t xml:space="preserve">Proposal </w:t>
      </w:r>
      <w:r w:rsidR="00B9162A">
        <w:rPr>
          <w:noProof/>
        </w:rPr>
        <w:t>1</w:t>
      </w:r>
      <w:r w:rsidR="00E12C36">
        <w:fldChar w:fldCharType="end"/>
      </w:r>
      <w:r w:rsidR="00E12C36">
        <w:t xml:space="preserve"> yet as it has not been</w:t>
      </w:r>
      <w:r w:rsidR="00730D1B">
        <w:t xml:space="preserve"> discussed or proposed previously.</w:t>
      </w:r>
    </w:p>
    <w:p w14:paraId="3084E328" w14:textId="75746596" w:rsidR="00CE5F1D" w:rsidRDefault="00CE5F1D" w:rsidP="006F7C39">
      <w:pPr>
        <w:pStyle w:val="Heading3"/>
      </w:pPr>
      <w:r>
        <w:t>Polarization</w:t>
      </w:r>
    </w:p>
    <w:p w14:paraId="36F00930" w14:textId="4B1C2855" w:rsidR="00CE4B33" w:rsidRDefault="00CE5F1D" w:rsidP="00CE5F1D">
      <w:r>
        <w:t xml:space="preserve">In RAN4#116bis, the topic of polarization was discussed </w:t>
      </w:r>
      <w:r w:rsidR="000312AF">
        <w:t>extensively,</w:t>
      </w:r>
      <w:r w:rsidR="00CE376A">
        <w:t xml:space="preserve"> and the following decisions were captured in the </w:t>
      </w:r>
      <w:r w:rsidR="0008733D">
        <w:t xml:space="preserve">WF </w:t>
      </w:r>
      <w:r w:rsidR="00CE376A">
        <w:fldChar w:fldCharType="begin"/>
      </w:r>
      <w:r w:rsidR="00CE376A">
        <w:instrText xml:space="preserve"> REF _Ref212793912 \w </w:instrText>
      </w:r>
      <w:r w:rsidR="00CE376A">
        <w:fldChar w:fldCharType="separate"/>
      </w:r>
      <w:r w:rsidR="00B9162A">
        <w:t>[3]</w:t>
      </w:r>
      <w:r w:rsidR="00CE376A">
        <w:fldChar w:fldCharType="end"/>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376A" w14:paraId="1ED8DA70" w14:textId="77777777" w:rsidTr="00877213">
        <w:tc>
          <w:tcPr>
            <w:tcW w:w="9629" w:type="dxa"/>
          </w:tcPr>
          <w:p w14:paraId="57EED21A" w14:textId="77777777" w:rsidR="00CE376A" w:rsidRPr="00E02E3E" w:rsidRDefault="00CE376A" w:rsidP="00CE376A">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2-6: Polarizaion</w:t>
            </w:r>
          </w:p>
          <w:p w14:paraId="7FFF0981" w14:textId="77777777" w:rsidR="00CE376A" w:rsidRPr="004D222A" w:rsidRDefault="00CE376A" w:rsidP="00CE376A">
            <w:pPr>
              <w:keepNext/>
              <w:spacing w:after="120" w:line="259" w:lineRule="auto"/>
              <w:rPr>
                <w:rFonts w:ascii="Arial" w:hAnsi="Arial" w:cs="Arial"/>
                <w:bCs/>
                <w:lang w:eastAsia="zh-CN"/>
              </w:rPr>
            </w:pPr>
            <w:r w:rsidRPr="004D222A">
              <w:rPr>
                <w:rFonts w:ascii="Arial" w:hAnsi="Arial" w:cs="Arial"/>
                <w:bCs/>
                <w:lang w:eastAsia="zh-CN"/>
              </w:rPr>
              <w:t xml:space="preserve">RAN4 start to work on whether and how to support of CP testing in IFF system. </w:t>
            </w:r>
          </w:p>
          <w:p w14:paraId="761CA6CD" w14:textId="77777777" w:rsidR="00CE376A" w:rsidRPr="004D222A" w:rsidRDefault="00CE376A" w:rsidP="00CE376A">
            <w:pPr>
              <w:keepNext/>
              <w:spacing w:after="120" w:line="259" w:lineRule="auto"/>
              <w:rPr>
                <w:rFonts w:ascii="Arial" w:hAnsi="Arial" w:cs="Arial"/>
                <w:bCs/>
                <w:lang w:eastAsia="zh-CN"/>
              </w:rPr>
            </w:pPr>
            <w:r w:rsidRPr="004D222A">
              <w:rPr>
                <w:rFonts w:ascii="Arial" w:hAnsi="Arial" w:cs="Arial"/>
                <w:bCs/>
                <w:lang w:eastAsia="zh-CN"/>
              </w:rPr>
              <w:t>Linear polarization is supported as basis based on the WID scope.</w:t>
            </w:r>
          </w:p>
          <w:p w14:paraId="4E25E541" w14:textId="31EBB2BB" w:rsidR="00CE376A" w:rsidRPr="00CE376A" w:rsidRDefault="00CE376A" w:rsidP="00CE376A">
            <w:pPr>
              <w:spacing w:after="120"/>
              <w:rPr>
                <w:rFonts w:ascii="Arial" w:hAnsi="Arial" w:cs="Arial"/>
                <w:bCs/>
                <w:szCs w:val="24"/>
                <w:lang w:val="en-US" w:eastAsia="zh-CN"/>
              </w:rPr>
            </w:pPr>
            <w:r w:rsidRPr="004D222A">
              <w:rPr>
                <w:rFonts w:ascii="Arial" w:hAnsi="Arial" w:cs="Arial"/>
                <w:bCs/>
                <w:szCs w:val="24"/>
                <w:lang w:val="en-US" w:eastAsia="zh-CN"/>
              </w:rPr>
              <w:t>The core requirements of NTN will be investigated to define the applicability of polarization on the requirements in the next RAN4 meeting.</w:t>
            </w:r>
          </w:p>
        </w:tc>
      </w:tr>
    </w:tbl>
    <w:p w14:paraId="166F96C2" w14:textId="21348A80" w:rsidR="00CE376A" w:rsidRDefault="00C45B10" w:rsidP="00CE5F1D">
      <w:r>
        <w:t xml:space="preserve">While some verbal </w:t>
      </w:r>
      <w:r w:rsidR="00271012">
        <w:t>feedback</w:t>
      </w:r>
      <w:r>
        <w:t xml:space="preserve"> </w:t>
      </w:r>
      <w:r w:rsidR="00271012">
        <w:t>was</w:t>
      </w:r>
      <w:r>
        <w:t xml:space="preserve"> </w:t>
      </w:r>
      <w:r w:rsidR="00F4717C">
        <w:t>provided</w:t>
      </w:r>
      <w:r>
        <w:t xml:space="preserve"> regarding the applicability of </w:t>
      </w:r>
      <w:r w:rsidR="003864CC">
        <w:t xml:space="preserve">polarization (RHCP, LHCP, LP) to </w:t>
      </w:r>
      <w:r w:rsidR="002511A9">
        <w:t xml:space="preserve">certain satellite orbit scenarios, </w:t>
      </w:r>
      <w:r w:rsidR="001231D3">
        <w:t xml:space="preserve">it is requested that </w:t>
      </w:r>
      <w:r w:rsidR="00C56FFB">
        <w:t>VSAT vendors and/or operators clearly clarify which polarization state</w:t>
      </w:r>
      <w:r w:rsidR="00202BEA">
        <w:t xml:space="preserve"> appl</w:t>
      </w:r>
      <w:r w:rsidR="00CC5E91">
        <w:t>y</w:t>
      </w:r>
      <w:r w:rsidR="00202BEA">
        <w:t xml:space="preserve"> to TX and RX test cases</w:t>
      </w:r>
      <w:r w:rsidR="00CC5E91">
        <w:t xml:space="preserve"> and satellite orbit scenarios so that the required antenna configurations</w:t>
      </w:r>
      <w:r w:rsidR="00EF5B02">
        <w:t xml:space="preserve"> can be studied in detail</w:t>
      </w:r>
      <w:r w:rsidR="00CC5E91">
        <w:t>.</w:t>
      </w:r>
    </w:p>
    <w:p w14:paraId="6FB04640" w14:textId="3AC54B7E" w:rsidR="00ED42BF" w:rsidRDefault="00ED42BF" w:rsidP="00ED42BF">
      <w:r>
        <w:lastRenderedPageBreak/>
        <w:t xml:space="preserve">As a starting point, it would be beneficial </w:t>
      </w:r>
      <w:r w:rsidR="004111BC">
        <w:t xml:space="preserve">for VSAT vendors and/or operators to provide feedback which </w:t>
      </w:r>
      <w:r w:rsidR="00574F9B">
        <w:t xml:space="preserve">of the </w:t>
      </w:r>
      <w:r w:rsidR="004111BC">
        <w:t xml:space="preserve">polarization combinations </w:t>
      </w:r>
      <w:r w:rsidR="0002776B">
        <w:t xml:space="preserve">in UL/DL </w:t>
      </w:r>
      <w:r w:rsidR="004111BC">
        <w:t xml:space="preserve">from the </w:t>
      </w:r>
      <w:r w:rsidR="00726B00">
        <w:fldChar w:fldCharType="begin"/>
      </w:r>
      <w:r w:rsidR="00726B00">
        <w:instrText xml:space="preserve"> REF _Ref213236001 \h </w:instrText>
      </w:r>
      <w:r w:rsidR="00726B00">
        <w:fldChar w:fldCharType="separate"/>
      </w:r>
      <w:r w:rsidR="00B9162A">
        <w:t xml:space="preserve">Table </w:t>
      </w:r>
      <w:r w:rsidR="00B9162A">
        <w:rPr>
          <w:noProof/>
        </w:rPr>
        <w:t>1</w:t>
      </w:r>
      <w:r w:rsidR="00726B00">
        <w:fldChar w:fldCharType="end"/>
      </w:r>
      <w:r w:rsidR="00B6621E">
        <w:t xml:space="preserve"> below</w:t>
      </w:r>
      <w:r w:rsidR="00726B00">
        <w:t xml:space="preserve"> </w:t>
      </w:r>
      <w:r w:rsidR="004111BC">
        <w:t>need to be supported.</w:t>
      </w:r>
      <w:r w:rsidR="004226D0">
        <w:t xml:space="preserve"> </w:t>
      </w:r>
      <w:r w:rsidR="007E60B9">
        <w:t>From a test vendor</w:t>
      </w:r>
      <w:r w:rsidR="00A526D5">
        <w:t xml:space="preserve"> perspective, it would be very beneficial to</w:t>
      </w:r>
      <w:r w:rsidR="002625BD">
        <w:t xml:space="preserve"> limit the number of </w:t>
      </w:r>
      <w:r w:rsidR="00C85C16">
        <w:t>polarization combinations require</w:t>
      </w:r>
      <w:r w:rsidR="00F21DBA">
        <w:t xml:space="preserve">d </w:t>
      </w:r>
      <w:r w:rsidR="00AF67AA">
        <w:t>in each UL/DL band</w:t>
      </w:r>
      <w:r w:rsidR="00EF23B6">
        <w:t>.</w:t>
      </w:r>
    </w:p>
    <w:p w14:paraId="1C4DEF8E" w14:textId="5C6A0502" w:rsidR="004111BC" w:rsidRPr="00ED42BF" w:rsidRDefault="004111BC" w:rsidP="00AC63F4">
      <w:pPr>
        <w:pStyle w:val="Caption"/>
        <w:jc w:val="center"/>
      </w:pPr>
      <w:bookmarkStart w:id="51" w:name="_Ref213236001"/>
      <w:r>
        <w:t xml:space="preserve">Table </w:t>
      </w:r>
      <w:r>
        <w:fldChar w:fldCharType="begin"/>
      </w:r>
      <w:r>
        <w:instrText xml:space="preserve"> SEQ Table \* ARABIC </w:instrText>
      </w:r>
      <w:r>
        <w:fldChar w:fldCharType="separate"/>
      </w:r>
      <w:r w:rsidR="00B9162A">
        <w:rPr>
          <w:noProof/>
        </w:rPr>
        <w:t>1</w:t>
      </w:r>
      <w:r>
        <w:fldChar w:fldCharType="end"/>
      </w:r>
      <w:bookmarkEnd w:id="51"/>
      <w:r>
        <w:t xml:space="preserve">: </w:t>
      </w:r>
      <w:r w:rsidR="00AC63F4">
        <w:t xml:space="preserve">Polarization </w:t>
      </w:r>
      <w:r w:rsidR="00BE1D09">
        <w:t>C</w:t>
      </w:r>
      <w:r w:rsidR="00AC63F4">
        <w:t xml:space="preserve">ombinations for VSAT OTA </w:t>
      </w:r>
      <w:r w:rsidR="00BE1D09">
        <w:t>T</w:t>
      </w:r>
      <w:r w:rsidR="00AC63F4">
        <w:t>esting</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tblGrid>
      <w:tr w:rsidR="006B2B76" w14:paraId="21897CDD" w14:textId="77777777" w:rsidTr="00E935BE">
        <w:trPr>
          <w:jc w:val="center"/>
        </w:trPr>
        <w:tc>
          <w:tcPr>
            <w:tcW w:w="1440" w:type="dxa"/>
          </w:tcPr>
          <w:p w14:paraId="193B2487" w14:textId="42F22B45" w:rsidR="004111BC" w:rsidRPr="00E935BE" w:rsidRDefault="00E935BE" w:rsidP="004C618A">
            <w:pPr>
              <w:rPr>
                <w:b/>
                <w:bCs/>
              </w:rPr>
            </w:pPr>
            <w:r w:rsidRPr="00E935BE">
              <w:rPr>
                <w:b/>
                <w:bCs/>
              </w:rPr>
              <w:t>S</w:t>
            </w:r>
            <w:r w:rsidR="006F586E" w:rsidRPr="00E935BE">
              <w:rPr>
                <w:b/>
                <w:bCs/>
              </w:rPr>
              <w:t xml:space="preserve">atellite </w:t>
            </w:r>
            <w:r w:rsidRPr="00E935BE">
              <w:rPr>
                <w:b/>
                <w:bCs/>
              </w:rPr>
              <w:t>O</w:t>
            </w:r>
            <w:r w:rsidR="006F586E" w:rsidRPr="00E935BE">
              <w:rPr>
                <w:b/>
                <w:bCs/>
              </w:rPr>
              <w:t xml:space="preserve">rbit </w:t>
            </w:r>
            <w:r w:rsidRPr="00E935BE">
              <w:rPr>
                <w:b/>
                <w:bCs/>
              </w:rPr>
              <w:t>S</w:t>
            </w:r>
            <w:r w:rsidR="006F586E" w:rsidRPr="00E935BE">
              <w:rPr>
                <w:b/>
                <w:bCs/>
              </w:rPr>
              <w:t>cena</w:t>
            </w:r>
            <w:r w:rsidRPr="00E935BE">
              <w:rPr>
                <w:b/>
                <w:bCs/>
              </w:rPr>
              <w:t>rio</w:t>
            </w:r>
          </w:p>
        </w:tc>
        <w:tc>
          <w:tcPr>
            <w:tcW w:w="864" w:type="dxa"/>
          </w:tcPr>
          <w:p w14:paraId="148EA5E7" w14:textId="05DC1C4B" w:rsidR="004111BC" w:rsidRPr="004C618A" w:rsidRDefault="004111BC" w:rsidP="004111BC">
            <w:pPr>
              <w:rPr>
                <w:b/>
                <w:bCs/>
              </w:rPr>
            </w:pPr>
            <w:r w:rsidRPr="004C618A">
              <w:rPr>
                <w:b/>
                <w:bCs/>
              </w:rPr>
              <w:t>Band</w:t>
            </w:r>
          </w:p>
        </w:tc>
        <w:tc>
          <w:tcPr>
            <w:tcW w:w="1296" w:type="dxa"/>
          </w:tcPr>
          <w:p w14:paraId="0CF51EEC" w14:textId="6E389E78" w:rsidR="004111BC" w:rsidRPr="004C618A" w:rsidRDefault="004111BC" w:rsidP="004111BC">
            <w:pPr>
              <w:rPr>
                <w:b/>
                <w:bCs/>
              </w:rPr>
            </w:pPr>
            <w:r w:rsidRPr="004C618A">
              <w:rPr>
                <w:b/>
                <w:bCs/>
              </w:rPr>
              <w:t>VSAT UL</w:t>
            </w:r>
          </w:p>
        </w:tc>
        <w:tc>
          <w:tcPr>
            <w:tcW w:w="1296" w:type="dxa"/>
          </w:tcPr>
          <w:p w14:paraId="32AFE8FA" w14:textId="038C0D57" w:rsidR="004111BC" w:rsidRPr="004C618A" w:rsidRDefault="004111BC" w:rsidP="004111BC">
            <w:pPr>
              <w:rPr>
                <w:b/>
                <w:bCs/>
              </w:rPr>
            </w:pPr>
            <w:r w:rsidRPr="004C618A">
              <w:rPr>
                <w:b/>
                <w:bCs/>
              </w:rPr>
              <w:t>VSAT DL</w:t>
            </w:r>
          </w:p>
        </w:tc>
      </w:tr>
      <w:tr w:rsidR="006B2B76" w14:paraId="049DD1C7" w14:textId="77777777" w:rsidTr="00E935BE">
        <w:trPr>
          <w:jc w:val="center"/>
        </w:trPr>
        <w:tc>
          <w:tcPr>
            <w:tcW w:w="1440" w:type="dxa"/>
            <w:vMerge w:val="restart"/>
          </w:tcPr>
          <w:p w14:paraId="3478C754" w14:textId="0740CCD6" w:rsidR="004111BC" w:rsidRPr="004C618A" w:rsidRDefault="004111BC" w:rsidP="004C618A">
            <w:pPr>
              <w:rPr>
                <w:b/>
                <w:bCs/>
              </w:rPr>
            </w:pPr>
            <w:r w:rsidRPr="004C618A">
              <w:rPr>
                <w:b/>
                <w:bCs/>
              </w:rPr>
              <w:t xml:space="preserve">GSO </w:t>
            </w:r>
          </w:p>
          <w:p w14:paraId="3287ED0C" w14:textId="5D48BD63" w:rsidR="004111BC" w:rsidRPr="004C618A" w:rsidRDefault="004111BC" w:rsidP="004C618A">
            <w:pPr>
              <w:rPr>
                <w:b/>
                <w:bCs/>
              </w:rPr>
            </w:pPr>
          </w:p>
        </w:tc>
        <w:tc>
          <w:tcPr>
            <w:tcW w:w="864" w:type="dxa"/>
          </w:tcPr>
          <w:p w14:paraId="42834BF6" w14:textId="79FA66BB" w:rsidR="004111BC" w:rsidRPr="00D41ECA" w:rsidRDefault="004111BC" w:rsidP="004111BC">
            <w:pPr>
              <w:rPr>
                <w:b/>
                <w:bCs/>
              </w:rPr>
            </w:pPr>
            <w:r w:rsidRPr="00D41ECA">
              <w:rPr>
                <w:b/>
                <w:bCs/>
              </w:rPr>
              <w:t>Ka</w:t>
            </w:r>
          </w:p>
        </w:tc>
        <w:tc>
          <w:tcPr>
            <w:tcW w:w="1296" w:type="dxa"/>
          </w:tcPr>
          <w:p w14:paraId="58F9017D" w14:textId="77777777" w:rsidR="004111BC" w:rsidRDefault="004111BC" w:rsidP="004C618A">
            <w:pPr>
              <w:pStyle w:val="ListParagraph"/>
              <w:numPr>
                <w:ilvl w:val="0"/>
                <w:numId w:val="4"/>
              </w:numPr>
              <w:spacing w:after="0"/>
              <w:ind w:left="360"/>
            </w:pPr>
            <w:r>
              <w:t>RHCP</w:t>
            </w:r>
          </w:p>
          <w:p w14:paraId="4C28127A" w14:textId="77777777" w:rsidR="004111BC" w:rsidRDefault="004111BC" w:rsidP="004C618A">
            <w:pPr>
              <w:pStyle w:val="ListParagraph"/>
              <w:numPr>
                <w:ilvl w:val="0"/>
                <w:numId w:val="4"/>
              </w:numPr>
              <w:spacing w:after="0"/>
              <w:ind w:left="360"/>
            </w:pPr>
            <w:r>
              <w:t>LHCP</w:t>
            </w:r>
          </w:p>
          <w:p w14:paraId="239DB922" w14:textId="64BB20B8" w:rsidR="004111BC" w:rsidRDefault="004111BC" w:rsidP="004C618A">
            <w:pPr>
              <w:pStyle w:val="ListParagraph"/>
              <w:numPr>
                <w:ilvl w:val="0"/>
                <w:numId w:val="4"/>
              </w:numPr>
              <w:spacing w:after="0"/>
              <w:ind w:left="360"/>
            </w:pPr>
            <w:r>
              <w:t>LP</w:t>
            </w:r>
          </w:p>
        </w:tc>
        <w:tc>
          <w:tcPr>
            <w:tcW w:w="1296" w:type="dxa"/>
          </w:tcPr>
          <w:p w14:paraId="7C65F443" w14:textId="77777777" w:rsidR="004111BC" w:rsidRDefault="004111BC" w:rsidP="004C618A">
            <w:pPr>
              <w:pStyle w:val="ListParagraph"/>
              <w:numPr>
                <w:ilvl w:val="0"/>
                <w:numId w:val="4"/>
              </w:numPr>
              <w:spacing w:after="0"/>
              <w:ind w:left="360"/>
            </w:pPr>
            <w:r>
              <w:t>LHCP</w:t>
            </w:r>
          </w:p>
          <w:p w14:paraId="175BDC63" w14:textId="77777777" w:rsidR="004111BC" w:rsidRDefault="004111BC" w:rsidP="004C618A">
            <w:pPr>
              <w:pStyle w:val="ListParagraph"/>
              <w:numPr>
                <w:ilvl w:val="0"/>
                <w:numId w:val="4"/>
              </w:numPr>
              <w:spacing w:after="0"/>
              <w:ind w:left="360"/>
            </w:pPr>
            <w:r>
              <w:t>RHCP</w:t>
            </w:r>
          </w:p>
          <w:p w14:paraId="74D403AC" w14:textId="56D243CA" w:rsidR="004111BC" w:rsidRDefault="004111BC" w:rsidP="004C618A">
            <w:pPr>
              <w:pStyle w:val="ListParagraph"/>
              <w:numPr>
                <w:ilvl w:val="0"/>
                <w:numId w:val="4"/>
              </w:numPr>
              <w:spacing w:after="0"/>
              <w:ind w:left="360"/>
            </w:pPr>
            <w:r>
              <w:t>LP</w:t>
            </w:r>
          </w:p>
        </w:tc>
      </w:tr>
      <w:tr w:rsidR="006B2B76" w14:paraId="598257B7" w14:textId="77777777" w:rsidTr="00E935BE">
        <w:trPr>
          <w:jc w:val="center"/>
        </w:trPr>
        <w:tc>
          <w:tcPr>
            <w:tcW w:w="1440" w:type="dxa"/>
            <w:vMerge/>
          </w:tcPr>
          <w:p w14:paraId="35856F2C" w14:textId="470951B8" w:rsidR="004111BC" w:rsidRPr="004C618A" w:rsidRDefault="004111BC" w:rsidP="004C618A">
            <w:pPr>
              <w:rPr>
                <w:b/>
                <w:bCs/>
              </w:rPr>
            </w:pPr>
          </w:p>
        </w:tc>
        <w:tc>
          <w:tcPr>
            <w:tcW w:w="864" w:type="dxa"/>
          </w:tcPr>
          <w:p w14:paraId="40F05C00" w14:textId="22F5D79E" w:rsidR="004111BC" w:rsidRPr="00D41ECA" w:rsidRDefault="004111BC" w:rsidP="004111BC">
            <w:pPr>
              <w:rPr>
                <w:b/>
                <w:bCs/>
              </w:rPr>
            </w:pPr>
            <w:r w:rsidRPr="00D41ECA">
              <w:rPr>
                <w:b/>
                <w:bCs/>
              </w:rPr>
              <w:t>Ku</w:t>
            </w:r>
          </w:p>
        </w:tc>
        <w:tc>
          <w:tcPr>
            <w:tcW w:w="1296" w:type="dxa"/>
          </w:tcPr>
          <w:p w14:paraId="0ECF2982" w14:textId="77777777" w:rsidR="004111BC" w:rsidRDefault="004111BC" w:rsidP="004C618A">
            <w:pPr>
              <w:pStyle w:val="ListParagraph"/>
              <w:numPr>
                <w:ilvl w:val="0"/>
                <w:numId w:val="4"/>
              </w:numPr>
              <w:spacing w:after="0"/>
              <w:ind w:left="360"/>
            </w:pPr>
            <w:r>
              <w:t>RHCP</w:t>
            </w:r>
          </w:p>
          <w:p w14:paraId="3C7817AD" w14:textId="77777777" w:rsidR="004111BC" w:rsidRDefault="004111BC" w:rsidP="004C618A">
            <w:pPr>
              <w:pStyle w:val="ListParagraph"/>
              <w:numPr>
                <w:ilvl w:val="0"/>
                <w:numId w:val="4"/>
              </w:numPr>
              <w:spacing w:after="0"/>
              <w:ind w:left="360"/>
            </w:pPr>
            <w:r>
              <w:t>LHCP</w:t>
            </w:r>
          </w:p>
          <w:p w14:paraId="5B06C772" w14:textId="66310B35" w:rsidR="004111BC" w:rsidRDefault="004111BC" w:rsidP="004C618A">
            <w:pPr>
              <w:pStyle w:val="ListParagraph"/>
              <w:numPr>
                <w:ilvl w:val="0"/>
                <w:numId w:val="4"/>
              </w:numPr>
              <w:spacing w:after="0"/>
              <w:ind w:left="360"/>
            </w:pPr>
            <w:r>
              <w:t>LP</w:t>
            </w:r>
          </w:p>
        </w:tc>
        <w:tc>
          <w:tcPr>
            <w:tcW w:w="1296" w:type="dxa"/>
          </w:tcPr>
          <w:p w14:paraId="0287D569" w14:textId="77777777" w:rsidR="004111BC" w:rsidRDefault="004111BC" w:rsidP="004C618A">
            <w:pPr>
              <w:pStyle w:val="ListParagraph"/>
              <w:numPr>
                <w:ilvl w:val="0"/>
                <w:numId w:val="4"/>
              </w:numPr>
              <w:spacing w:after="0"/>
              <w:ind w:left="360"/>
            </w:pPr>
            <w:r>
              <w:t>LHCP</w:t>
            </w:r>
          </w:p>
          <w:p w14:paraId="3012D8DD" w14:textId="77777777" w:rsidR="004111BC" w:rsidRDefault="004111BC" w:rsidP="004C618A">
            <w:pPr>
              <w:pStyle w:val="ListParagraph"/>
              <w:numPr>
                <w:ilvl w:val="0"/>
                <w:numId w:val="4"/>
              </w:numPr>
              <w:spacing w:after="0"/>
              <w:ind w:left="360"/>
            </w:pPr>
            <w:r>
              <w:t>RHCP</w:t>
            </w:r>
          </w:p>
          <w:p w14:paraId="2E1E3FCD" w14:textId="5E166735" w:rsidR="004111BC" w:rsidRDefault="004111BC" w:rsidP="004C618A">
            <w:pPr>
              <w:pStyle w:val="ListParagraph"/>
              <w:numPr>
                <w:ilvl w:val="0"/>
                <w:numId w:val="4"/>
              </w:numPr>
              <w:spacing w:after="0"/>
              <w:ind w:left="360"/>
            </w:pPr>
            <w:r>
              <w:t>LP</w:t>
            </w:r>
          </w:p>
        </w:tc>
      </w:tr>
      <w:tr w:rsidR="006B2B76" w14:paraId="48E2B600" w14:textId="77777777" w:rsidTr="00E935BE">
        <w:trPr>
          <w:jc w:val="center"/>
        </w:trPr>
        <w:tc>
          <w:tcPr>
            <w:tcW w:w="1440" w:type="dxa"/>
            <w:vMerge w:val="restart"/>
          </w:tcPr>
          <w:p w14:paraId="4AE4911F" w14:textId="7D7471C8" w:rsidR="004111BC" w:rsidRPr="004C618A" w:rsidRDefault="004111BC" w:rsidP="004C618A">
            <w:pPr>
              <w:rPr>
                <w:b/>
                <w:bCs/>
              </w:rPr>
            </w:pPr>
            <w:r w:rsidRPr="004C618A">
              <w:rPr>
                <w:b/>
                <w:bCs/>
              </w:rPr>
              <w:t xml:space="preserve">NGSO </w:t>
            </w:r>
          </w:p>
          <w:p w14:paraId="786BE2D1" w14:textId="3898C609" w:rsidR="004111BC" w:rsidRPr="004C618A" w:rsidRDefault="004111BC" w:rsidP="004C618A">
            <w:pPr>
              <w:rPr>
                <w:b/>
                <w:bCs/>
              </w:rPr>
            </w:pPr>
          </w:p>
        </w:tc>
        <w:tc>
          <w:tcPr>
            <w:tcW w:w="864" w:type="dxa"/>
          </w:tcPr>
          <w:p w14:paraId="62ACEAE2" w14:textId="6575E9FC" w:rsidR="004111BC" w:rsidRPr="00D41ECA" w:rsidRDefault="004111BC" w:rsidP="004111BC">
            <w:pPr>
              <w:rPr>
                <w:b/>
                <w:bCs/>
              </w:rPr>
            </w:pPr>
            <w:r w:rsidRPr="00D41ECA">
              <w:rPr>
                <w:b/>
                <w:bCs/>
              </w:rPr>
              <w:t>Ka</w:t>
            </w:r>
          </w:p>
        </w:tc>
        <w:tc>
          <w:tcPr>
            <w:tcW w:w="1296" w:type="dxa"/>
          </w:tcPr>
          <w:p w14:paraId="67BFB321" w14:textId="77777777" w:rsidR="004111BC" w:rsidRDefault="004111BC" w:rsidP="004C618A">
            <w:pPr>
              <w:pStyle w:val="ListParagraph"/>
              <w:numPr>
                <w:ilvl w:val="0"/>
                <w:numId w:val="4"/>
              </w:numPr>
              <w:spacing w:after="0"/>
              <w:ind w:left="360"/>
            </w:pPr>
            <w:r>
              <w:t>RHCP</w:t>
            </w:r>
          </w:p>
          <w:p w14:paraId="4047EFC0" w14:textId="77777777" w:rsidR="004111BC" w:rsidRDefault="004111BC" w:rsidP="004C618A">
            <w:pPr>
              <w:pStyle w:val="ListParagraph"/>
              <w:numPr>
                <w:ilvl w:val="0"/>
                <w:numId w:val="4"/>
              </w:numPr>
              <w:spacing w:after="0"/>
              <w:ind w:left="360"/>
            </w:pPr>
            <w:r>
              <w:t>LHCP</w:t>
            </w:r>
          </w:p>
          <w:p w14:paraId="5DE955DF" w14:textId="22C56EC5" w:rsidR="004111BC" w:rsidRDefault="004111BC" w:rsidP="004C618A">
            <w:pPr>
              <w:pStyle w:val="ListParagraph"/>
              <w:numPr>
                <w:ilvl w:val="0"/>
                <w:numId w:val="4"/>
              </w:numPr>
              <w:spacing w:after="0"/>
              <w:ind w:left="360"/>
            </w:pPr>
            <w:r>
              <w:t>LP</w:t>
            </w:r>
          </w:p>
        </w:tc>
        <w:tc>
          <w:tcPr>
            <w:tcW w:w="1296" w:type="dxa"/>
          </w:tcPr>
          <w:p w14:paraId="0B374320" w14:textId="77777777" w:rsidR="004111BC" w:rsidRDefault="004111BC" w:rsidP="004C618A">
            <w:pPr>
              <w:pStyle w:val="ListParagraph"/>
              <w:numPr>
                <w:ilvl w:val="0"/>
                <w:numId w:val="4"/>
              </w:numPr>
              <w:spacing w:after="0"/>
              <w:ind w:left="360"/>
            </w:pPr>
            <w:r>
              <w:t>LHCP</w:t>
            </w:r>
          </w:p>
          <w:p w14:paraId="6216E802" w14:textId="77777777" w:rsidR="004111BC" w:rsidRDefault="004111BC" w:rsidP="004C618A">
            <w:pPr>
              <w:pStyle w:val="ListParagraph"/>
              <w:numPr>
                <w:ilvl w:val="0"/>
                <w:numId w:val="4"/>
              </w:numPr>
              <w:spacing w:after="0"/>
              <w:ind w:left="360"/>
            </w:pPr>
            <w:r>
              <w:t>RHCP</w:t>
            </w:r>
          </w:p>
          <w:p w14:paraId="5B904638" w14:textId="23CF7636" w:rsidR="004111BC" w:rsidRDefault="004111BC" w:rsidP="004C618A">
            <w:pPr>
              <w:pStyle w:val="ListParagraph"/>
              <w:numPr>
                <w:ilvl w:val="0"/>
                <w:numId w:val="4"/>
              </w:numPr>
              <w:spacing w:after="0"/>
              <w:ind w:left="360"/>
            </w:pPr>
            <w:r>
              <w:t>LP</w:t>
            </w:r>
          </w:p>
        </w:tc>
      </w:tr>
      <w:tr w:rsidR="006B2B76" w14:paraId="3E57FF68" w14:textId="77777777" w:rsidTr="00E935BE">
        <w:trPr>
          <w:jc w:val="center"/>
        </w:trPr>
        <w:tc>
          <w:tcPr>
            <w:tcW w:w="1440" w:type="dxa"/>
            <w:vMerge/>
          </w:tcPr>
          <w:p w14:paraId="3C6CE7CE" w14:textId="60FD5642" w:rsidR="004111BC" w:rsidRDefault="004111BC" w:rsidP="00406F54"/>
        </w:tc>
        <w:tc>
          <w:tcPr>
            <w:tcW w:w="864" w:type="dxa"/>
          </w:tcPr>
          <w:p w14:paraId="6FC30903" w14:textId="66221B24" w:rsidR="004111BC" w:rsidRPr="00D41ECA" w:rsidRDefault="004111BC" w:rsidP="004111BC">
            <w:pPr>
              <w:rPr>
                <w:b/>
                <w:bCs/>
              </w:rPr>
            </w:pPr>
            <w:r w:rsidRPr="00D41ECA">
              <w:rPr>
                <w:b/>
                <w:bCs/>
              </w:rPr>
              <w:t>Ku</w:t>
            </w:r>
          </w:p>
        </w:tc>
        <w:tc>
          <w:tcPr>
            <w:tcW w:w="1296" w:type="dxa"/>
          </w:tcPr>
          <w:p w14:paraId="5B909A91" w14:textId="77777777" w:rsidR="004111BC" w:rsidRDefault="004111BC" w:rsidP="004C618A">
            <w:pPr>
              <w:pStyle w:val="ListParagraph"/>
              <w:numPr>
                <w:ilvl w:val="0"/>
                <w:numId w:val="4"/>
              </w:numPr>
              <w:spacing w:after="0"/>
              <w:ind w:left="360"/>
            </w:pPr>
            <w:r>
              <w:t>RHCP</w:t>
            </w:r>
          </w:p>
          <w:p w14:paraId="5586A11D" w14:textId="77777777" w:rsidR="004111BC" w:rsidRDefault="004111BC" w:rsidP="004C618A">
            <w:pPr>
              <w:pStyle w:val="ListParagraph"/>
              <w:numPr>
                <w:ilvl w:val="0"/>
                <w:numId w:val="4"/>
              </w:numPr>
              <w:spacing w:after="0"/>
              <w:ind w:left="360"/>
            </w:pPr>
            <w:r>
              <w:t>LHCP</w:t>
            </w:r>
          </w:p>
          <w:p w14:paraId="3905A074" w14:textId="28DFB9B7" w:rsidR="004111BC" w:rsidRDefault="004111BC" w:rsidP="004C618A">
            <w:pPr>
              <w:pStyle w:val="ListParagraph"/>
              <w:numPr>
                <w:ilvl w:val="0"/>
                <w:numId w:val="4"/>
              </w:numPr>
              <w:spacing w:after="0"/>
              <w:ind w:left="360"/>
            </w:pPr>
            <w:r>
              <w:t>LP</w:t>
            </w:r>
          </w:p>
        </w:tc>
        <w:tc>
          <w:tcPr>
            <w:tcW w:w="1296" w:type="dxa"/>
          </w:tcPr>
          <w:p w14:paraId="29E475B4" w14:textId="77777777" w:rsidR="004111BC" w:rsidRDefault="004111BC" w:rsidP="004C618A">
            <w:pPr>
              <w:pStyle w:val="ListParagraph"/>
              <w:numPr>
                <w:ilvl w:val="0"/>
                <w:numId w:val="4"/>
              </w:numPr>
              <w:spacing w:after="0"/>
              <w:ind w:left="360"/>
            </w:pPr>
            <w:r>
              <w:t>LHCP</w:t>
            </w:r>
          </w:p>
          <w:p w14:paraId="3C843429" w14:textId="77777777" w:rsidR="004111BC" w:rsidRDefault="004111BC" w:rsidP="004C618A">
            <w:pPr>
              <w:pStyle w:val="ListParagraph"/>
              <w:numPr>
                <w:ilvl w:val="0"/>
                <w:numId w:val="4"/>
              </w:numPr>
              <w:spacing w:after="0"/>
              <w:ind w:left="360"/>
            </w:pPr>
            <w:r>
              <w:t>RHCP</w:t>
            </w:r>
          </w:p>
          <w:p w14:paraId="27E95B15" w14:textId="36D1E475" w:rsidR="004111BC" w:rsidRDefault="004111BC" w:rsidP="004C618A">
            <w:pPr>
              <w:pStyle w:val="ListParagraph"/>
              <w:numPr>
                <w:ilvl w:val="0"/>
                <w:numId w:val="4"/>
              </w:numPr>
              <w:spacing w:after="0"/>
              <w:ind w:left="360"/>
            </w:pPr>
            <w:r>
              <w:t>LP</w:t>
            </w:r>
          </w:p>
        </w:tc>
      </w:tr>
    </w:tbl>
    <w:p w14:paraId="15673BDE" w14:textId="350F3ADC" w:rsidR="0002776B" w:rsidRDefault="0002776B" w:rsidP="0002776B">
      <w:pPr>
        <w:pStyle w:val="Caption"/>
      </w:pPr>
      <w:bookmarkStart w:id="52" w:name="_Ref212815025"/>
      <w:bookmarkStart w:id="53" w:name="_Ref213239261"/>
      <w:r>
        <w:t xml:space="preserve">Proposal </w:t>
      </w:r>
      <w:r>
        <w:fldChar w:fldCharType="begin"/>
      </w:r>
      <w:r>
        <w:instrText xml:space="preserve"> SEQ Proposal \* ARABIC </w:instrText>
      </w:r>
      <w:r>
        <w:fldChar w:fldCharType="separate"/>
      </w:r>
      <w:r w:rsidR="00B9162A">
        <w:rPr>
          <w:noProof/>
        </w:rPr>
        <w:t>2</w:t>
      </w:r>
      <w:r>
        <w:fldChar w:fldCharType="end"/>
      </w:r>
      <w:r>
        <w:t>: VSAT vendors and/or operators to clearly clarify which polarization state (RHCP, LHCP, LP) apply to TX and RX test cases and satellite orbit scenarios so that the required CP&amp;LP antenna configurations can be studied in detail</w:t>
      </w:r>
      <w:bookmarkEnd w:id="52"/>
      <w:r>
        <w:t xml:space="preserve">, e.g., by providing feedback on the polarization combinations in </w:t>
      </w:r>
      <w:r>
        <w:fldChar w:fldCharType="begin"/>
      </w:r>
      <w:r>
        <w:instrText xml:space="preserve"> REF _Ref213236001 \h </w:instrText>
      </w:r>
      <w:r>
        <w:fldChar w:fldCharType="separate"/>
      </w:r>
      <w:r w:rsidR="00B9162A">
        <w:t xml:space="preserve">Table </w:t>
      </w:r>
      <w:r w:rsidR="00B9162A">
        <w:rPr>
          <w:noProof/>
        </w:rPr>
        <w:t>1</w:t>
      </w:r>
      <w:r>
        <w:fldChar w:fldCharType="end"/>
      </w:r>
      <w:r>
        <w:t xml:space="preserve"> .</w:t>
      </w:r>
      <w:bookmarkEnd w:id="53"/>
      <w:r>
        <w:t xml:space="preserve"> </w:t>
      </w:r>
    </w:p>
    <w:p w14:paraId="174872EE" w14:textId="441A967A" w:rsidR="00D41ECA" w:rsidRDefault="00D41ECA" w:rsidP="00D41ECA">
      <w:r>
        <w:t xml:space="preserve">Additionally, it would be very beneficial to get feedback on </w:t>
      </w:r>
      <w:r w:rsidR="00A92CA9">
        <w:t xml:space="preserve">the </w:t>
      </w:r>
      <w:r>
        <w:t xml:space="preserve">prioritization of </w:t>
      </w:r>
      <w:r w:rsidR="009167EC">
        <w:t>GSO Ka, GSO Ku</w:t>
      </w:r>
      <w:r w:rsidR="00FE381B">
        <w:t xml:space="preserve">, NGSO Ka, </w:t>
      </w:r>
      <w:r w:rsidR="003A0B70">
        <w:t xml:space="preserve">and </w:t>
      </w:r>
      <w:r w:rsidR="00FE381B">
        <w:t>NGSO Ku.</w:t>
      </w:r>
    </w:p>
    <w:p w14:paraId="202A9E09" w14:textId="5BB4F405" w:rsidR="00FE381B" w:rsidRDefault="00FE381B" w:rsidP="00FE381B">
      <w:pPr>
        <w:pStyle w:val="Caption"/>
      </w:pPr>
      <w:bookmarkStart w:id="54" w:name="_Ref213239262"/>
      <w:r>
        <w:t xml:space="preserve">Proposal </w:t>
      </w:r>
      <w:r>
        <w:fldChar w:fldCharType="begin"/>
      </w:r>
      <w:r>
        <w:instrText xml:space="preserve"> SEQ Proposal \* ARABIC </w:instrText>
      </w:r>
      <w:r>
        <w:fldChar w:fldCharType="separate"/>
      </w:r>
      <w:r w:rsidR="00B9162A">
        <w:rPr>
          <w:noProof/>
        </w:rPr>
        <w:t>3</w:t>
      </w:r>
      <w:r>
        <w:fldChar w:fldCharType="end"/>
      </w:r>
      <w:r>
        <w:t xml:space="preserve">: VSAT vendors and/or operators to provide feedback on prioritization of GSO Ka, GSO Ku, NGSO Ka, </w:t>
      </w:r>
      <w:r w:rsidR="003A0B70">
        <w:t xml:space="preserve">and </w:t>
      </w:r>
      <w:r>
        <w:t>NGSO Ku.</w:t>
      </w:r>
      <w:bookmarkEnd w:id="54"/>
      <w:r>
        <w:t xml:space="preserve"> </w:t>
      </w:r>
    </w:p>
    <w:p w14:paraId="514854FD" w14:textId="14FCA394" w:rsidR="00CF1C24" w:rsidRDefault="007A7E16" w:rsidP="00CF1C24">
      <w:r>
        <w:t xml:space="preserve">In order to </w:t>
      </w:r>
      <w:r w:rsidR="00F22D40">
        <w:t xml:space="preserve">justify the </w:t>
      </w:r>
      <w:r w:rsidR="001D31C4">
        <w:t xml:space="preserve">internal </w:t>
      </w:r>
      <w:r w:rsidR="00F22D40">
        <w:t>CP developments</w:t>
      </w:r>
      <w:r w:rsidR="00F4717C">
        <w:t xml:space="preserve"> in</w:t>
      </w:r>
      <w:r w:rsidR="001D31C4">
        <w:t xml:space="preserve"> </w:t>
      </w:r>
      <w:r w:rsidR="00861DC2">
        <w:t>2026</w:t>
      </w:r>
      <w:r w:rsidR="001D31C4">
        <w:t xml:space="preserve">, it is requested that the </w:t>
      </w:r>
      <w:r w:rsidR="00C349C4">
        <w:t xml:space="preserve">‘baseline’ </w:t>
      </w:r>
      <w:r w:rsidR="001D31C4">
        <w:t xml:space="preserve">statement in the WID </w:t>
      </w:r>
      <w:r w:rsidR="001D31C4">
        <w:fldChar w:fldCharType="begin"/>
      </w:r>
      <w:r w:rsidR="001D31C4">
        <w:instrText xml:space="preserve"> REF _Ref207891943 \w </w:instrText>
      </w:r>
      <w:r w:rsidR="001D31C4">
        <w:fldChar w:fldCharType="separate"/>
      </w:r>
      <w:r w:rsidR="00B9162A">
        <w:t>[1]</w:t>
      </w:r>
      <w:r w:rsidR="001D31C4">
        <w:fldChar w:fldCharType="end"/>
      </w:r>
      <w:r w:rsidR="001D31C4">
        <w:t xml:space="preserve"> regarding polarization</w:t>
      </w:r>
      <w:r w:rsidR="00C349C4">
        <w:t xml:space="preserve"> be modified in the upcoming RAN Plenary meeting</w:t>
      </w:r>
      <w:r w:rsidR="004E2C49">
        <w:t>. T</w:t>
      </w:r>
      <w:r w:rsidR="00861DC2">
        <w:t>he current statement</w:t>
      </w:r>
      <w:r w:rsidR="00132157">
        <w:t xml:space="preserve"> (“</w:t>
      </w:r>
      <w:r w:rsidR="00132157" w:rsidRPr="00132157">
        <w:t>Linear polarization is the baseline</w:t>
      </w:r>
      <w:r w:rsidR="00132157">
        <w:t xml:space="preserve">”) clearly suggests that </w:t>
      </w:r>
      <w:r w:rsidR="00313CC5">
        <w:t xml:space="preserve">despite the </w:t>
      </w:r>
      <w:r w:rsidR="00D50FF6">
        <w:t>intent</w:t>
      </w:r>
      <w:r w:rsidR="00313CC5">
        <w:t xml:space="preserve"> to “</w:t>
      </w:r>
      <w:r w:rsidR="00313CC5" w:rsidRPr="00313CC5">
        <w:t>Study whether and how to support circular polarization measurements</w:t>
      </w:r>
      <w:r w:rsidR="00313CC5">
        <w:t>”</w:t>
      </w:r>
      <w:r w:rsidR="00D50FF6">
        <w:t xml:space="preserve"> linear polarization </w:t>
      </w:r>
      <w:r w:rsidR="00F4717C">
        <w:t>will be</w:t>
      </w:r>
      <w:r w:rsidR="00D50FF6">
        <w:t xml:space="preserve"> the de-facto</w:t>
      </w:r>
      <w:r w:rsidR="00381956">
        <w:t xml:space="preserve"> measurement approach</w:t>
      </w:r>
      <w:r w:rsidR="00BB7A95">
        <w:t xml:space="preserve"> for NTN VSAT conformance testing</w:t>
      </w:r>
      <w:r w:rsidR="00904F66">
        <w:t>.</w:t>
      </w:r>
    </w:p>
    <w:p w14:paraId="7D65BB83" w14:textId="72882DC9" w:rsidR="00C349C4" w:rsidRDefault="00C349C4" w:rsidP="00C349C4">
      <w:pPr>
        <w:pStyle w:val="Caption"/>
      </w:pPr>
      <w:bookmarkStart w:id="55" w:name="_Ref212815026"/>
      <w:r w:rsidRPr="00140647">
        <w:t xml:space="preserve">Proposal </w:t>
      </w:r>
      <w:r w:rsidRPr="00140647">
        <w:fldChar w:fldCharType="begin"/>
      </w:r>
      <w:r w:rsidRPr="00140647">
        <w:instrText xml:space="preserve"> SEQ Proposal \* ARABIC </w:instrText>
      </w:r>
      <w:r w:rsidRPr="00140647">
        <w:fldChar w:fldCharType="separate"/>
      </w:r>
      <w:r w:rsidR="00B9162A">
        <w:rPr>
          <w:noProof/>
        </w:rPr>
        <w:t>4</w:t>
      </w:r>
      <w:r w:rsidRPr="00140647">
        <w:fldChar w:fldCharType="end"/>
      </w:r>
      <w:r w:rsidRPr="00140647">
        <w:t xml:space="preserve">: </w:t>
      </w:r>
      <w:r w:rsidR="00904F66" w:rsidRPr="00140647">
        <w:t>Interested parties in CP for NTN OTA testing to u</w:t>
      </w:r>
      <w:r w:rsidRPr="00140647">
        <w:t xml:space="preserve">pdate the </w:t>
      </w:r>
      <w:r w:rsidR="00904F66" w:rsidRPr="00140647">
        <w:t>statement regarding</w:t>
      </w:r>
      <w:r w:rsidRPr="00140647">
        <w:t xml:space="preserve"> </w:t>
      </w:r>
      <w:r w:rsidR="00904F66" w:rsidRPr="00140647">
        <w:t>linear polarization</w:t>
      </w:r>
      <w:r w:rsidR="00904F66" w:rsidRPr="00132157">
        <w:t xml:space="preserve"> </w:t>
      </w:r>
      <w:r w:rsidR="00904F66">
        <w:t>being</w:t>
      </w:r>
      <w:r w:rsidR="00904F66" w:rsidRPr="00132157">
        <w:t xml:space="preserve"> the baseline</w:t>
      </w:r>
      <w:r w:rsidR="00904F66">
        <w:t xml:space="preserve"> in the WID</w:t>
      </w:r>
      <w:r w:rsidR="00D9273B">
        <w:t xml:space="preserve"> </w:t>
      </w:r>
      <w:r w:rsidR="00D9273B">
        <w:t>in the upcoming RAN Plenary meeting</w:t>
      </w:r>
      <w:r w:rsidR="00904F66">
        <w:t>.</w:t>
      </w:r>
      <w:bookmarkEnd w:id="55"/>
      <w:r w:rsidR="00904F66">
        <w:t xml:space="preserve"> </w:t>
      </w:r>
    </w:p>
    <w:p w14:paraId="753149AE" w14:textId="5829195E" w:rsidR="00904F66" w:rsidRPr="00136BC5" w:rsidRDefault="00807FFA" w:rsidP="00904F66">
      <w:r w:rsidRPr="00136BC5">
        <w:t>Preliminary CP measurements</w:t>
      </w:r>
      <w:r w:rsidR="00205C96" w:rsidRPr="00136BC5">
        <w:t xml:space="preserve"> of </w:t>
      </w:r>
      <w:r w:rsidR="00F31E5C" w:rsidRPr="00136BC5">
        <w:t>an in-house designed</w:t>
      </w:r>
      <w:r w:rsidR="00205C96" w:rsidRPr="00136BC5">
        <w:t xml:space="preserve"> </w:t>
      </w:r>
      <w:r w:rsidR="00C52711" w:rsidRPr="00136BC5">
        <w:t>feed probe</w:t>
      </w:r>
      <w:r w:rsidRPr="00136BC5">
        <w:t xml:space="preserve"> </w:t>
      </w:r>
      <w:r w:rsidR="00662694" w:rsidRPr="00136BC5">
        <w:t>in</w:t>
      </w:r>
      <w:r w:rsidR="00C52711" w:rsidRPr="00136BC5">
        <w:t>tegrated in</w:t>
      </w:r>
      <w:r w:rsidR="00662694" w:rsidRPr="00136BC5">
        <w:t xml:space="preserve"> </w:t>
      </w:r>
      <w:r w:rsidR="00EE1161" w:rsidRPr="00136BC5">
        <w:t>a</w:t>
      </w:r>
      <w:r w:rsidR="0099215B" w:rsidRPr="00136BC5">
        <w:t xml:space="preserve">n IFF system </w:t>
      </w:r>
      <w:r w:rsidR="00205C96" w:rsidRPr="00136BC5">
        <w:t xml:space="preserve">designed to </w:t>
      </w:r>
      <w:r w:rsidR="0099215B" w:rsidRPr="00136BC5">
        <w:t>support the</w:t>
      </w:r>
      <w:r w:rsidR="00B468D9" w:rsidRPr="00136BC5">
        <w:t xml:space="preserve"> Ka</w:t>
      </w:r>
      <w:r w:rsidR="00205C96" w:rsidRPr="00136BC5">
        <w:t xml:space="preserve"> </w:t>
      </w:r>
      <w:r w:rsidR="00B468D9" w:rsidRPr="00136BC5">
        <w:t>band</w:t>
      </w:r>
      <w:r w:rsidR="00951739" w:rsidRPr="00136BC5">
        <w:t xml:space="preserve"> </w:t>
      </w:r>
      <w:r w:rsidR="00192779" w:rsidRPr="00136BC5">
        <w:t xml:space="preserve">were </w:t>
      </w:r>
      <w:r w:rsidR="00C52711" w:rsidRPr="00136BC5">
        <w:t xml:space="preserve">recently </w:t>
      </w:r>
      <w:r w:rsidR="00192779" w:rsidRPr="00136BC5">
        <w:t>performed with the A</w:t>
      </w:r>
      <w:r w:rsidR="0085444B">
        <w:t>xial Ratio (A</w:t>
      </w:r>
      <w:r w:rsidR="00192779" w:rsidRPr="00136BC5">
        <w:t>R</w:t>
      </w:r>
      <w:r w:rsidR="0085444B">
        <w:t>)</w:t>
      </w:r>
      <w:r w:rsidR="00192779" w:rsidRPr="00136BC5">
        <w:t xml:space="preserve"> results summarized in </w:t>
      </w:r>
      <w:r w:rsidR="00662694" w:rsidRPr="00136BC5">
        <w:fldChar w:fldCharType="begin"/>
      </w:r>
      <w:r w:rsidR="00662694" w:rsidRPr="00136BC5">
        <w:instrText xml:space="preserve"> REF _Ref213164047 \h </w:instrText>
      </w:r>
      <w:r w:rsidR="0091189D" w:rsidRPr="00136BC5">
        <w:instrText xml:space="preserve"> \* MERGEFORMAT </w:instrText>
      </w:r>
      <w:r w:rsidR="00662694" w:rsidRPr="00136BC5">
        <w:fldChar w:fldCharType="separate"/>
      </w:r>
      <w:r w:rsidR="00B9162A" w:rsidRPr="00136BC5">
        <w:t xml:space="preserve">Table </w:t>
      </w:r>
      <w:r w:rsidR="00B9162A">
        <w:rPr>
          <w:noProof/>
        </w:rPr>
        <w:t>2</w:t>
      </w:r>
      <w:r w:rsidR="00662694" w:rsidRPr="00136BC5">
        <w:fldChar w:fldCharType="end"/>
      </w:r>
      <w:r w:rsidR="00662694" w:rsidRPr="00136BC5">
        <w:t>. This system was designed with one CP handedness</w:t>
      </w:r>
      <w:r w:rsidR="00042594" w:rsidRPr="00136BC5">
        <w:t>, e.g., RHCP,</w:t>
      </w:r>
      <w:r w:rsidR="00662694" w:rsidRPr="00136BC5">
        <w:t xml:space="preserve"> in the UL and the reverse handedness</w:t>
      </w:r>
      <w:r w:rsidR="00042594" w:rsidRPr="00136BC5">
        <w:t>, e.g., LHCP,</w:t>
      </w:r>
      <w:r w:rsidR="00662694" w:rsidRPr="00136BC5">
        <w:t xml:space="preserve"> in the DL</w:t>
      </w:r>
      <w:r w:rsidR="00C76D5F" w:rsidRPr="00136BC5">
        <w:t xml:space="preserve">. </w:t>
      </w:r>
    </w:p>
    <w:p w14:paraId="527F1726" w14:textId="1F4741F9" w:rsidR="00192779" w:rsidRPr="00136BC5" w:rsidRDefault="00DF0E55" w:rsidP="00DF0E55">
      <w:pPr>
        <w:pStyle w:val="Caption"/>
        <w:keepNext/>
        <w:jc w:val="center"/>
      </w:pPr>
      <w:bookmarkStart w:id="56" w:name="_Ref213164047"/>
      <w:r w:rsidRPr="00136BC5">
        <w:t xml:space="preserve">Table </w:t>
      </w:r>
      <w:r w:rsidRPr="00136BC5">
        <w:fldChar w:fldCharType="begin"/>
      </w:r>
      <w:r w:rsidRPr="00136BC5">
        <w:instrText xml:space="preserve"> SEQ Table \* ARABIC </w:instrText>
      </w:r>
      <w:r w:rsidRPr="00136BC5">
        <w:fldChar w:fldCharType="separate"/>
      </w:r>
      <w:r w:rsidR="00B9162A">
        <w:rPr>
          <w:noProof/>
        </w:rPr>
        <w:t>2</w:t>
      </w:r>
      <w:r w:rsidRPr="00136BC5">
        <w:fldChar w:fldCharType="end"/>
      </w:r>
      <w:bookmarkEnd w:id="56"/>
      <w:r w:rsidR="00192779" w:rsidRPr="00136BC5">
        <w:t xml:space="preserve">: AR Results for </w:t>
      </w:r>
      <w:r w:rsidR="00F76F86" w:rsidRPr="00136BC5">
        <w:t>Ka-band IFF System</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296"/>
        <w:gridCol w:w="1728"/>
        <w:gridCol w:w="1728"/>
      </w:tblGrid>
      <w:tr w:rsidR="00C1357C" w:rsidRPr="00136BC5" w14:paraId="690C2EF6" w14:textId="77777777" w:rsidTr="004D1A94">
        <w:trPr>
          <w:trHeight w:val="640"/>
          <w:jc w:val="center"/>
        </w:trPr>
        <w:tc>
          <w:tcPr>
            <w:tcW w:w="2160" w:type="dxa"/>
          </w:tcPr>
          <w:p w14:paraId="0C02BBFE" w14:textId="72FCC00F" w:rsidR="00C1357C" w:rsidRPr="00136BC5" w:rsidRDefault="00C1357C" w:rsidP="00F76F86">
            <w:pPr>
              <w:rPr>
                <w:b/>
                <w:bCs/>
              </w:rPr>
            </w:pPr>
            <w:r w:rsidRPr="00136BC5">
              <w:rPr>
                <w:b/>
                <w:bCs/>
              </w:rPr>
              <w:t>Band</w:t>
            </w:r>
          </w:p>
        </w:tc>
        <w:tc>
          <w:tcPr>
            <w:tcW w:w="1296" w:type="dxa"/>
          </w:tcPr>
          <w:p w14:paraId="059A4B50" w14:textId="4F666909" w:rsidR="00C1357C" w:rsidRPr="00136BC5" w:rsidRDefault="00C1357C" w:rsidP="00F76F86">
            <w:pPr>
              <w:rPr>
                <w:b/>
                <w:bCs/>
              </w:rPr>
            </w:pPr>
            <w:r w:rsidRPr="00136BC5">
              <w:rPr>
                <w:b/>
                <w:bCs/>
              </w:rPr>
              <w:t>Frequency</w:t>
            </w:r>
            <w:r w:rsidR="00850C5D" w:rsidRPr="00136BC5">
              <w:rPr>
                <w:b/>
                <w:bCs/>
              </w:rPr>
              <w:t xml:space="preserve"> Range</w:t>
            </w:r>
          </w:p>
        </w:tc>
        <w:tc>
          <w:tcPr>
            <w:tcW w:w="1728" w:type="dxa"/>
          </w:tcPr>
          <w:p w14:paraId="5FF2A99B" w14:textId="49B02544" w:rsidR="00C1357C" w:rsidRPr="00136BC5" w:rsidRDefault="00C1357C" w:rsidP="00F76F86">
            <w:pPr>
              <w:rPr>
                <w:b/>
                <w:bCs/>
              </w:rPr>
            </w:pPr>
            <w:r w:rsidRPr="00136BC5">
              <w:rPr>
                <w:b/>
                <w:bCs/>
              </w:rPr>
              <w:t>Axial Ratio (Handedness #1)</w:t>
            </w:r>
            <w:r w:rsidR="007F235A" w:rsidRPr="00136BC5">
              <w:rPr>
                <w:b/>
                <w:bCs/>
              </w:rPr>
              <w:t xml:space="preserve"> [dB]</w:t>
            </w:r>
          </w:p>
        </w:tc>
        <w:tc>
          <w:tcPr>
            <w:tcW w:w="1728" w:type="dxa"/>
            <w:tcBorders>
              <w:bottom w:val="single" w:sz="4" w:space="0" w:color="auto"/>
            </w:tcBorders>
          </w:tcPr>
          <w:p w14:paraId="7B619132" w14:textId="55500C36" w:rsidR="00C1357C" w:rsidRPr="00136BC5" w:rsidRDefault="00C1357C" w:rsidP="00F76F86">
            <w:pPr>
              <w:rPr>
                <w:b/>
                <w:bCs/>
              </w:rPr>
            </w:pPr>
            <w:r w:rsidRPr="00136BC5">
              <w:rPr>
                <w:b/>
                <w:bCs/>
              </w:rPr>
              <w:t>Axial Ratio (Handedness #2)</w:t>
            </w:r>
            <w:r w:rsidR="007F235A" w:rsidRPr="00136BC5">
              <w:rPr>
                <w:b/>
                <w:bCs/>
              </w:rPr>
              <w:t xml:space="preserve"> [dB]</w:t>
            </w:r>
          </w:p>
        </w:tc>
      </w:tr>
      <w:tr w:rsidR="00850C5D" w:rsidRPr="00136BC5" w14:paraId="74EB3A5A" w14:textId="77777777" w:rsidTr="004D1A94">
        <w:trPr>
          <w:trHeight w:val="640"/>
          <w:jc w:val="center"/>
        </w:trPr>
        <w:tc>
          <w:tcPr>
            <w:tcW w:w="2160" w:type="dxa"/>
            <w:vMerge w:val="restart"/>
          </w:tcPr>
          <w:p w14:paraId="137280B1" w14:textId="19FF4971" w:rsidR="00850C5D" w:rsidRPr="00136BC5" w:rsidRDefault="00850C5D" w:rsidP="00F76F86">
            <w:pPr>
              <w:rPr>
                <w:b/>
                <w:bCs/>
              </w:rPr>
            </w:pPr>
            <w:r w:rsidRPr="00136BC5">
              <w:rPr>
                <w:b/>
                <w:bCs/>
              </w:rPr>
              <w:t>Ka UL (SAN receive/</w:t>
            </w:r>
            <w:r w:rsidR="00EE4E6E" w:rsidRPr="00136BC5">
              <w:rPr>
                <w:b/>
                <w:bCs/>
              </w:rPr>
              <w:t xml:space="preserve"> </w:t>
            </w:r>
            <w:r w:rsidRPr="00136BC5">
              <w:rPr>
                <w:b/>
                <w:bCs/>
              </w:rPr>
              <w:t>UE transmit)</w:t>
            </w:r>
          </w:p>
        </w:tc>
        <w:tc>
          <w:tcPr>
            <w:tcW w:w="1296" w:type="dxa"/>
          </w:tcPr>
          <w:p w14:paraId="37B3DA7F" w14:textId="74E47274" w:rsidR="00850C5D" w:rsidRPr="00136BC5" w:rsidRDefault="00850C5D" w:rsidP="00F76F86">
            <w:pPr>
              <w:rPr>
                <w:b/>
                <w:bCs/>
              </w:rPr>
            </w:pPr>
            <w:r w:rsidRPr="00136BC5">
              <w:rPr>
                <w:b/>
                <w:bCs/>
              </w:rPr>
              <w:t>low</w:t>
            </w:r>
          </w:p>
        </w:tc>
        <w:tc>
          <w:tcPr>
            <w:tcW w:w="1728" w:type="dxa"/>
          </w:tcPr>
          <w:p w14:paraId="2ABFBA4D" w14:textId="4211B593" w:rsidR="00850C5D" w:rsidRPr="00136BC5" w:rsidRDefault="007F235A" w:rsidP="00F76F86">
            <w:r w:rsidRPr="00136BC5">
              <w:t>0.6</w:t>
            </w:r>
          </w:p>
        </w:tc>
        <w:tc>
          <w:tcPr>
            <w:tcW w:w="1728" w:type="dxa"/>
            <w:tcBorders>
              <w:bottom w:val="single" w:sz="4" w:space="0" w:color="auto"/>
              <w:tr2bl w:val="single" w:sz="4" w:space="0" w:color="auto"/>
            </w:tcBorders>
          </w:tcPr>
          <w:p w14:paraId="185AF810" w14:textId="08565944" w:rsidR="00850C5D" w:rsidRPr="00136BC5" w:rsidRDefault="00850C5D" w:rsidP="00F76F86"/>
        </w:tc>
      </w:tr>
      <w:tr w:rsidR="00850C5D" w:rsidRPr="00136BC5" w14:paraId="03BB6787" w14:textId="77777777" w:rsidTr="004D1A94">
        <w:trPr>
          <w:trHeight w:val="640"/>
          <w:jc w:val="center"/>
        </w:trPr>
        <w:tc>
          <w:tcPr>
            <w:tcW w:w="2160" w:type="dxa"/>
            <w:vMerge/>
          </w:tcPr>
          <w:p w14:paraId="7F2A85E7" w14:textId="77777777" w:rsidR="00850C5D" w:rsidRPr="00136BC5" w:rsidRDefault="00850C5D" w:rsidP="00F76F86">
            <w:pPr>
              <w:rPr>
                <w:b/>
                <w:bCs/>
              </w:rPr>
            </w:pPr>
          </w:p>
        </w:tc>
        <w:tc>
          <w:tcPr>
            <w:tcW w:w="1296" w:type="dxa"/>
          </w:tcPr>
          <w:p w14:paraId="714A1A56" w14:textId="5FFE8CBF" w:rsidR="00850C5D" w:rsidRPr="00136BC5" w:rsidRDefault="00850C5D" w:rsidP="00F76F86">
            <w:pPr>
              <w:rPr>
                <w:b/>
                <w:bCs/>
              </w:rPr>
            </w:pPr>
            <w:r w:rsidRPr="00136BC5">
              <w:rPr>
                <w:b/>
                <w:bCs/>
              </w:rPr>
              <w:t>high</w:t>
            </w:r>
          </w:p>
        </w:tc>
        <w:tc>
          <w:tcPr>
            <w:tcW w:w="1728" w:type="dxa"/>
            <w:tcBorders>
              <w:bottom w:val="single" w:sz="4" w:space="0" w:color="auto"/>
            </w:tcBorders>
          </w:tcPr>
          <w:p w14:paraId="1D5FEED3" w14:textId="39228E6E" w:rsidR="00850C5D" w:rsidRPr="00136BC5" w:rsidRDefault="007F235A" w:rsidP="00F76F86">
            <w:r w:rsidRPr="00136BC5">
              <w:t>1.6</w:t>
            </w:r>
          </w:p>
        </w:tc>
        <w:tc>
          <w:tcPr>
            <w:tcW w:w="1728" w:type="dxa"/>
            <w:tcBorders>
              <w:tr2bl w:val="single" w:sz="4" w:space="0" w:color="auto"/>
            </w:tcBorders>
          </w:tcPr>
          <w:p w14:paraId="0459CA88" w14:textId="77777777" w:rsidR="00850C5D" w:rsidRPr="00136BC5" w:rsidRDefault="00850C5D" w:rsidP="00F76F86"/>
        </w:tc>
      </w:tr>
      <w:tr w:rsidR="009037FE" w:rsidRPr="00136BC5" w14:paraId="47A8D4A3" w14:textId="77777777" w:rsidTr="004D1A94">
        <w:trPr>
          <w:trHeight w:val="640"/>
          <w:jc w:val="center"/>
        </w:trPr>
        <w:tc>
          <w:tcPr>
            <w:tcW w:w="2160" w:type="dxa"/>
            <w:vMerge w:val="restart"/>
          </w:tcPr>
          <w:p w14:paraId="477F4849" w14:textId="71B12E44" w:rsidR="009037FE" w:rsidRPr="00136BC5" w:rsidRDefault="009037FE" w:rsidP="009037FE">
            <w:pPr>
              <w:rPr>
                <w:b/>
                <w:bCs/>
              </w:rPr>
            </w:pPr>
            <w:r w:rsidRPr="00136BC5">
              <w:rPr>
                <w:b/>
                <w:bCs/>
              </w:rPr>
              <w:t>Ka DL (</w:t>
            </w:r>
            <w:r w:rsidR="007F2991" w:rsidRPr="00136BC5">
              <w:rPr>
                <w:b/>
                <w:bCs/>
              </w:rPr>
              <w:t>SAN transmit/ UE receive</w:t>
            </w:r>
            <w:r w:rsidRPr="00136BC5">
              <w:rPr>
                <w:b/>
                <w:bCs/>
              </w:rPr>
              <w:t>)</w:t>
            </w:r>
          </w:p>
        </w:tc>
        <w:tc>
          <w:tcPr>
            <w:tcW w:w="1296" w:type="dxa"/>
          </w:tcPr>
          <w:p w14:paraId="640173EA" w14:textId="7A70F52A" w:rsidR="009037FE" w:rsidRPr="00136BC5" w:rsidRDefault="009037FE" w:rsidP="009037FE">
            <w:pPr>
              <w:rPr>
                <w:b/>
                <w:bCs/>
              </w:rPr>
            </w:pPr>
            <w:r w:rsidRPr="00136BC5">
              <w:rPr>
                <w:b/>
                <w:bCs/>
              </w:rPr>
              <w:t>low</w:t>
            </w:r>
          </w:p>
        </w:tc>
        <w:tc>
          <w:tcPr>
            <w:tcW w:w="1728" w:type="dxa"/>
            <w:tcBorders>
              <w:tr2bl w:val="single" w:sz="4" w:space="0" w:color="auto"/>
            </w:tcBorders>
          </w:tcPr>
          <w:p w14:paraId="7904F2BB" w14:textId="77D5E6BA" w:rsidR="009037FE" w:rsidRPr="00136BC5" w:rsidRDefault="009037FE" w:rsidP="009037FE"/>
        </w:tc>
        <w:tc>
          <w:tcPr>
            <w:tcW w:w="1728" w:type="dxa"/>
          </w:tcPr>
          <w:p w14:paraId="4DE0E472" w14:textId="3F0B213A" w:rsidR="009037FE" w:rsidRPr="00136BC5" w:rsidRDefault="007F2991" w:rsidP="009037FE">
            <w:r w:rsidRPr="00136BC5">
              <w:t>2.0</w:t>
            </w:r>
          </w:p>
        </w:tc>
      </w:tr>
      <w:tr w:rsidR="009037FE" w:rsidRPr="00136BC5" w14:paraId="2A0E0B5F" w14:textId="77777777" w:rsidTr="004D1A94">
        <w:trPr>
          <w:trHeight w:val="640"/>
          <w:jc w:val="center"/>
        </w:trPr>
        <w:tc>
          <w:tcPr>
            <w:tcW w:w="2160" w:type="dxa"/>
            <w:vMerge/>
          </w:tcPr>
          <w:p w14:paraId="32F24848" w14:textId="1D32B0AB" w:rsidR="009037FE" w:rsidRPr="00136BC5" w:rsidRDefault="009037FE" w:rsidP="009037FE">
            <w:pPr>
              <w:rPr>
                <w:b/>
                <w:bCs/>
              </w:rPr>
            </w:pPr>
          </w:p>
        </w:tc>
        <w:tc>
          <w:tcPr>
            <w:tcW w:w="1296" w:type="dxa"/>
          </w:tcPr>
          <w:p w14:paraId="273AE3CF" w14:textId="5A7A3468" w:rsidR="009037FE" w:rsidRPr="00136BC5" w:rsidRDefault="009037FE" w:rsidP="009037FE">
            <w:pPr>
              <w:rPr>
                <w:b/>
                <w:bCs/>
              </w:rPr>
            </w:pPr>
            <w:r w:rsidRPr="00136BC5">
              <w:rPr>
                <w:b/>
                <w:bCs/>
              </w:rPr>
              <w:t>high</w:t>
            </w:r>
          </w:p>
        </w:tc>
        <w:tc>
          <w:tcPr>
            <w:tcW w:w="1728" w:type="dxa"/>
            <w:tcBorders>
              <w:tr2bl w:val="single" w:sz="4" w:space="0" w:color="auto"/>
            </w:tcBorders>
          </w:tcPr>
          <w:p w14:paraId="13CBCE8C" w14:textId="26E12AFD" w:rsidR="009037FE" w:rsidRPr="00136BC5" w:rsidRDefault="009037FE" w:rsidP="009037FE"/>
        </w:tc>
        <w:tc>
          <w:tcPr>
            <w:tcW w:w="1728" w:type="dxa"/>
          </w:tcPr>
          <w:p w14:paraId="0CBF82EA" w14:textId="15992F73" w:rsidR="009037FE" w:rsidRPr="00136BC5" w:rsidRDefault="007F2991" w:rsidP="009037FE">
            <w:r w:rsidRPr="00136BC5">
              <w:t>1.9</w:t>
            </w:r>
          </w:p>
        </w:tc>
      </w:tr>
    </w:tbl>
    <w:p w14:paraId="6D59B1B1" w14:textId="7BE7DE45" w:rsidR="00F76F86" w:rsidRPr="00136BC5" w:rsidRDefault="00E60CC3" w:rsidP="00F76F86">
      <w:r w:rsidRPr="00136BC5">
        <w:t xml:space="preserve">Clearly, these </w:t>
      </w:r>
      <w:r w:rsidR="00D54D85" w:rsidRPr="00136BC5">
        <w:t xml:space="preserve">initial </w:t>
      </w:r>
      <w:r w:rsidRPr="00136BC5">
        <w:t>results look promising</w:t>
      </w:r>
      <w:r w:rsidR="00AE7D4D" w:rsidRPr="00136BC5">
        <w:t xml:space="preserve"> and </w:t>
      </w:r>
      <w:r w:rsidR="00305A85" w:rsidRPr="00136BC5">
        <w:t>further improvements</w:t>
      </w:r>
      <w:r w:rsidR="009B6329" w:rsidRPr="00136BC5">
        <w:t>, e.g., support for additional frequency bands and polarization states,</w:t>
      </w:r>
      <w:r w:rsidR="00305A85" w:rsidRPr="00136BC5">
        <w:t xml:space="preserve"> </w:t>
      </w:r>
      <w:r w:rsidR="009B6329" w:rsidRPr="00136BC5">
        <w:t xml:space="preserve">can be </w:t>
      </w:r>
      <w:r w:rsidR="00305A85" w:rsidRPr="00136BC5">
        <w:t>expected</w:t>
      </w:r>
      <w:r w:rsidR="00D54D85" w:rsidRPr="00136BC5">
        <w:t xml:space="preserve"> </w:t>
      </w:r>
      <w:r w:rsidR="009B6329" w:rsidRPr="00136BC5">
        <w:t xml:space="preserve">over time. </w:t>
      </w:r>
    </w:p>
    <w:p w14:paraId="274534A2" w14:textId="154AD069" w:rsidR="00A13EF8" w:rsidRDefault="00A13EF8" w:rsidP="006F7C39">
      <w:pPr>
        <w:pStyle w:val="Heading3"/>
      </w:pPr>
      <w:r>
        <w:lastRenderedPageBreak/>
        <w:t>Need for Beam</w:t>
      </w:r>
      <w:r w:rsidR="000F1600">
        <w:t xml:space="preserve"> Steering</w:t>
      </w:r>
      <w:r w:rsidR="001D4002">
        <w:t>/Beam Lock Function</w:t>
      </w:r>
    </w:p>
    <w:p w14:paraId="2500F050" w14:textId="515834DE" w:rsidR="00A13EF8" w:rsidRDefault="00A13EF8" w:rsidP="00A13EF8">
      <w:r>
        <w:t>Another topic</w:t>
      </w:r>
      <w:r w:rsidR="000F1600">
        <w:t xml:space="preserve"> captured in the last WF </w:t>
      </w:r>
      <w:r w:rsidR="000F1600">
        <w:fldChar w:fldCharType="begin"/>
      </w:r>
      <w:r w:rsidR="000F1600">
        <w:instrText xml:space="preserve"> REF _Ref212793912 \w </w:instrText>
      </w:r>
      <w:r w:rsidR="000F1600">
        <w:fldChar w:fldCharType="separate"/>
      </w:r>
      <w:r w:rsidR="00B9162A">
        <w:t>[3]</w:t>
      </w:r>
      <w:r w:rsidR="000F1600">
        <w:fldChar w:fldCharType="end"/>
      </w:r>
      <w:r w:rsidR="000F1600">
        <w:t xml:space="preserve"> was the need for beam</w:t>
      </w:r>
      <w:r w:rsidR="007E75CF">
        <w:t xml:space="preserve"> steering</w:t>
      </w:r>
      <w:r w:rsidR="00B1688D">
        <w:t xml:space="preserve"> and/or a beam lock function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94770" w14:paraId="72D66362" w14:textId="77777777" w:rsidTr="00EC1128">
        <w:tc>
          <w:tcPr>
            <w:tcW w:w="9629" w:type="dxa"/>
          </w:tcPr>
          <w:p w14:paraId="11F12973" w14:textId="77777777" w:rsidR="00C94770" w:rsidRPr="00E02E3E" w:rsidRDefault="00C94770" w:rsidP="00C94770">
            <w:pPr>
              <w:keepNext/>
              <w:keepLines/>
              <w:spacing w:before="120"/>
              <w:outlineLvl w:val="2"/>
              <w:rPr>
                <w:rFonts w:ascii="Arial" w:hAnsi="Arial" w:cs="Arial"/>
                <w:sz w:val="28"/>
                <w:szCs w:val="18"/>
                <w:lang w:val="sv-SE" w:eastAsia="zh-CN"/>
              </w:rPr>
            </w:pPr>
            <w:r w:rsidRPr="00E02E3E">
              <w:rPr>
                <w:rFonts w:ascii="Arial" w:hAnsi="Arial" w:cs="Arial"/>
                <w:sz w:val="28"/>
                <w:szCs w:val="18"/>
                <w:lang w:val="sv-SE" w:eastAsia="zh-CN"/>
              </w:rPr>
              <w:t>Sub-topic 2-10: Beamlock</w:t>
            </w:r>
          </w:p>
          <w:p w14:paraId="0E2D16F5" w14:textId="03DDC953" w:rsidR="00C94770" w:rsidRPr="00C94770" w:rsidRDefault="00C94770" w:rsidP="00C94770">
            <w:pPr>
              <w:keepNext/>
              <w:spacing w:after="120" w:line="259" w:lineRule="auto"/>
              <w:rPr>
                <w:rFonts w:ascii="Arial" w:hAnsi="Arial" w:cs="Arial"/>
                <w:bCs/>
                <w:lang w:eastAsia="zh-CN"/>
              </w:rPr>
            </w:pPr>
            <w:r w:rsidRPr="00C94770">
              <w:rPr>
                <w:rFonts w:ascii="Arial" w:hAnsi="Arial" w:cs="Arial"/>
                <w:bCs/>
                <w:lang w:eastAsia="zh-CN"/>
              </w:rPr>
              <w:t xml:space="preserve">RAN4 further check whether </w:t>
            </w:r>
            <w:r w:rsidRPr="00C94770">
              <w:rPr>
                <w:rFonts w:ascii="Arial" w:hAnsi="Arial" w:cs="Arial"/>
                <w:bCs/>
              </w:rPr>
              <w:t>beam steering</w:t>
            </w:r>
            <w:r w:rsidRPr="00C94770">
              <w:rPr>
                <w:rFonts w:ascii="Arial" w:hAnsi="Arial" w:cs="Arial"/>
                <w:bCs/>
                <w:lang w:eastAsia="zh-CN"/>
              </w:rPr>
              <w:t xml:space="preserve"> is needed for VSAT conformance testing.</w:t>
            </w:r>
            <w:r w:rsidRPr="00E02E3E">
              <w:rPr>
                <w:rFonts w:ascii="Arial" w:hAnsi="Arial" w:cs="Arial"/>
                <w:bCs/>
                <w:lang w:eastAsia="zh-CN"/>
              </w:rPr>
              <w:t xml:space="preserve"> </w:t>
            </w:r>
          </w:p>
        </w:tc>
      </w:tr>
    </w:tbl>
    <w:p w14:paraId="08A591DE" w14:textId="1F4940EF" w:rsidR="00B1688D" w:rsidRDefault="00392FE7" w:rsidP="00A13EF8">
      <w:r>
        <w:t xml:space="preserve">This topic was initially also discussed in our previous contribution </w:t>
      </w:r>
      <w:r>
        <w:fldChar w:fldCharType="begin"/>
      </w:r>
      <w:r>
        <w:instrText xml:space="preserve"> REF _Ref212793773 \w </w:instrText>
      </w:r>
      <w:r>
        <w:fldChar w:fldCharType="separate"/>
      </w:r>
      <w:r w:rsidR="00B9162A">
        <w:t>[2]</w:t>
      </w:r>
      <w:r>
        <w:fldChar w:fldCharType="end"/>
      </w:r>
      <w:r w:rsidR="00502DD6">
        <w:t xml:space="preserve"> with the </w:t>
      </w:r>
      <w:r>
        <w:t xml:space="preserve">excerpt </w:t>
      </w:r>
      <w:r w:rsidR="00502DD6">
        <w:t xml:space="preserve">shown </w:t>
      </w:r>
      <w:r>
        <w:t>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688D" w14:paraId="0DC520E7" w14:textId="77777777" w:rsidTr="00EC1128">
        <w:tc>
          <w:tcPr>
            <w:tcW w:w="9629" w:type="dxa"/>
          </w:tcPr>
          <w:p w14:paraId="2B83A74B" w14:textId="77777777" w:rsidR="00B1688D" w:rsidRDefault="00B1688D" w:rsidP="00B1688D">
            <w:pPr>
              <w:pStyle w:val="Heading4"/>
            </w:pPr>
            <w:r>
              <w:t>Automatic Beam Steering/Beam Lock Test Function</w:t>
            </w:r>
          </w:p>
          <w:p w14:paraId="74B5A5C2" w14:textId="77777777" w:rsidR="00B1688D" w:rsidRDefault="00B1688D" w:rsidP="00B1688D">
            <w:r>
              <w:t>As discussed earlier, the expectation is that VSATs employ electronic or mechanical beam steering for normal operation. It is not clear whether these VSATs are expected to automatically steer the UL&amp;DL beams towards the DL direction inside the OTA test system where the DL direction corresponds to the IFF probe (reflector direction) connected to the DL port of the communication tester. Clarification from VSAT vendors/NTN operators is requested.</w:t>
            </w:r>
          </w:p>
          <w:p w14:paraId="77A5088C" w14:textId="11A005EF" w:rsidR="00B1688D" w:rsidRDefault="00B1688D" w:rsidP="00B1688D">
            <w:pPr>
              <w:pStyle w:val="Caption"/>
            </w:pPr>
            <w:bookmarkStart w:id="57" w:name="_Ref207981493"/>
            <w:r>
              <w:t>Proposal 7: VSAT vendors/NTN operators to clarify whether VSATs automatically steer the UL&amp;DL beams towards the DL direction inside the OTA test system where the DL direction corresponds to the IFF probe (reflector direction) connected to the DL port of the communication tester.</w:t>
            </w:r>
            <w:bookmarkEnd w:id="57"/>
          </w:p>
          <w:p w14:paraId="1145D37B" w14:textId="086BEF82" w:rsidR="00B1688D" w:rsidRDefault="00B1688D" w:rsidP="00B1688D">
            <w:r>
              <w:t>If VSATs indeed support automatic beam steering inside OTA test systems, the test procedures for EIRP/EIS measurements could be closely aligned with those currently used for FR2 UE RF testing. In that case, a test mode would be required for TRP testing to lock the beam in the beam peak direction to avoid the beam continuously changing its UL beam, similar to the UE Beamlock test Function (UBF), defined in Clause 5.4 of</w:t>
            </w:r>
            <w:r w:rsidR="00EC1128">
              <w:t xml:space="preserve"> [</w:t>
            </w:r>
            <w:r w:rsidR="00290530">
              <w:t>6</w:t>
            </w:r>
            <w:r w:rsidR="00EC1128">
              <w:t>]</w:t>
            </w:r>
            <w:r>
              <w:t xml:space="preserve">. </w:t>
            </w:r>
          </w:p>
          <w:p w14:paraId="3ECEC976" w14:textId="2CB992E6" w:rsidR="00B1688D" w:rsidRDefault="00B1688D" w:rsidP="00B1688D">
            <w:pPr>
              <w:pStyle w:val="Caption"/>
            </w:pPr>
            <w:bookmarkStart w:id="58" w:name="_Ref207981494"/>
            <w:r>
              <w:t>Proposal 8: If VSATs support automatic beam steering towards the DL probe in the OTA test system, a beam lock test function required for TRP measurements must be defined and supported by VSAT vendors.</w:t>
            </w:r>
            <w:bookmarkEnd w:id="58"/>
          </w:p>
          <w:p w14:paraId="1E137B0D" w14:textId="77777777" w:rsidR="00B1688D" w:rsidRDefault="00B1688D" w:rsidP="00B1688D">
            <w:r>
              <w:t xml:space="preserve">If VSATs do not support automatic beam steering inside OTA test systems, the OTA test system, specifically the SW test executive, will require constant communication with the VSAT to make sure that the UL&amp;DL beam directions are aligned with the measurement probe test direction for EIRP/EIS measurements. In that case, no beam lock test function is required. However, to reduce the development complexities and to optimize test times of OTA test systems, a standardized beam steering interface between VSATs and test system integrators is highly desirable. </w:t>
            </w:r>
          </w:p>
          <w:p w14:paraId="40120135" w14:textId="40440C6A" w:rsidR="00B1688D" w:rsidRDefault="00B1688D" w:rsidP="00B1688D">
            <w:pPr>
              <w:pStyle w:val="Caption"/>
            </w:pPr>
            <w:bookmarkStart w:id="59" w:name="_Ref207981481"/>
            <w:r>
              <w:t>Observation 3: If VSATs do not support automatic beam steering inside OTA test systems, a standardized beam steering interface between VSATs and test system integrators is highly desirable</w:t>
            </w:r>
            <w:r w:rsidRPr="005F7876">
              <w:t xml:space="preserve"> </w:t>
            </w:r>
            <w:r>
              <w:t>to reduce the development complexities and to optimize test times</w:t>
            </w:r>
            <w:bookmarkEnd w:id="59"/>
          </w:p>
        </w:tc>
      </w:tr>
    </w:tbl>
    <w:p w14:paraId="385E9811" w14:textId="15CB5BDC" w:rsidR="005E5DED" w:rsidRDefault="00A27A3F" w:rsidP="00A13EF8">
      <w:r>
        <w:t>It was commented</w:t>
      </w:r>
      <w:r w:rsidR="00AE572F">
        <w:t xml:space="preserve"> that the beam peak direction could be assumed the broadside direction</w:t>
      </w:r>
      <w:r w:rsidR="007515E9">
        <w:t xml:space="preserve"> or declared by the manufacturer. However, there is no such guidance</w:t>
      </w:r>
      <w:r w:rsidR="0050391B">
        <w:t>/allowance</w:t>
      </w:r>
      <w:r w:rsidR="007515E9">
        <w:t xml:space="preserve"> currently in </w:t>
      </w:r>
      <w:r w:rsidR="007515E9">
        <w:fldChar w:fldCharType="begin"/>
      </w:r>
      <w:r w:rsidR="007515E9">
        <w:instrText xml:space="preserve"> REF _Ref207892241 \w </w:instrText>
      </w:r>
      <w:r w:rsidR="007515E9">
        <w:fldChar w:fldCharType="separate"/>
      </w:r>
      <w:r w:rsidR="00B9162A">
        <w:t>[7]</w:t>
      </w:r>
      <w:r w:rsidR="007515E9">
        <w:fldChar w:fldCharType="end"/>
      </w:r>
      <w:r w:rsidR="007515E9">
        <w:t xml:space="preserve">. Quite the contrary, the </w:t>
      </w:r>
      <w:r w:rsidR="000B22F1">
        <w:t>spec clearly suggests the need</w:t>
      </w:r>
      <w:r w:rsidR="00DB17CF">
        <w:t xml:space="preserve"> to verify the Tx beam peak direction, e.g., in Clauses </w:t>
      </w:r>
      <w:r w:rsidR="00C4223A" w:rsidRPr="00C4223A">
        <w:t>9.2.1.1</w:t>
      </w:r>
      <w:r w:rsidR="00444FC7">
        <w:t xml:space="preserve"> </w:t>
      </w:r>
      <w:r w:rsidR="00C4223A">
        <w:t>(</w:t>
      </w:r>
      <w:r w:rsidR="00C4223A" w:rsidRPr="00C4223A">
        <w:t>Minimum requirements for Fixed VSAT</w:t>
      </w:r>
      <w:r w:rsidR="00C4223A">
        <w:t>)</w:t>
      </w:r>
      <w:r w:rsidR="003766CD">
        <w:t xml:space="preserve"> and </w:t>
      </w:r>
      <w:r w:rsidR="003766CD" w:rsidRPr="003766CD">
        <w:t>9.2.1.2</w:t>
      </w:r>
      <w:r w:rsidR="003766CD">
        <w:t xml:space="preserve"> (</w:t>
      </w:r>
      <w:r w:rsidR="003766CD" w:rsidRPr="003766CD">
        <w:t>Minimum requirements for Mobile VSAT</w:t>
      </w:r>
      <w:r w:rsidR="003766CD">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742B" w14:paraId="044C21BD" w14:textId="77777777" w:rsidTr="00450F5D">
        <w:tc>
          <w:tcPr>
            <w:tcW w:w="9629" w:type="dxa"/>
          </w:tcPr>
          <w:p w14:paraId="0EC7065F" w14:textId="0FCF62B2" w:rsidR="00AB742B" w:rsidRDefault="00AB742B" w:rsidP="00A13EF8">
            <w:r>
              <w:t xml:space="preserve">The requirement should be verified with test metrics of EIRP (Link=Tx beam peak direction, Meas=Link angle). The </w:t>
            </w:r>
            <w:r w:rsidRPr="006922AE">
              <w:rPr>
                <w:highlight w:val="yellow"/>
              </w:rPr>
              <w:t>peak EIRP of Tx beam peak direction should be verified</w:t>
            </w:r>
            <w:r>
              <w:t xml:space="preserve"> within the declared minimum elevation angle supported for transmitting. The steered beam peak directions can be achieved by mechanical steering and/or electronic steering according to VSAT Type.</w:t>
            </w:r>
          </w:p>
        </w:tc>
      </w:tr>
    </w:tbl>
    <w:p w14:paraId="617F93D1" w14:textId="56AA295E" w:rsidR="00AB742B" w:rsidRDefault="001F2176" w:rsidP="00A13EF8">
      <w:r>
        <w:t xml:space="preserve">Similarly, the </w:t>
      </w:r>
      <w:r w:rsidR="00567DA6">
        <w:t xml:space="preserve">spec suggests the need to </w:t>
      </w:r>
      <w:r w:rsidR="00444FC7">
        <w:t xml:space="preserve">verify the Rx beam peak direction, e.g., </w:t>
      </w:r>
      <w:r w:rsidR="00495658">
        <w:t xml:space="preserve">Clause </w:t>
      </w:r>
      <w:r w:rsidR="00495658" w:rsidRPr="00495658">
        <w:t>10.3.2</w:t>
      </w:r>
      <w:r w:rsidR="00495658">
        <w:t xml:space="preserve"> (</w:t>
      </w:r>
      <w:r w:rsidR="00495658" w:rsidRPr="00495658">
        <w:t>Minimum requirement</w:t>
      </w:r>
      <w:r w:rsidR="00495658">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67DA6" w14:paraId="666676DA" w14:textId="77777777" w:rsidTr="00F15ECF">
        <w:tc>
          <w:tcPr>
            <w:tcW w:w="9629" w:type="dxa"/>
          </w:tcPr>
          <w:p w14:paraId="725BFC86" w14:textId="77777777" w:rsidR="00567DA6" w:rsidRDefault="00567DA6" w:rsidP="00567DA6">
            <w:bookmarkStart w:id="60" w:name="_Hlk44411793"/>
            <w:r>
              <w:t>The requirement is verified with the test metric of EIS (Link=RX beam peak direction, Meas=Link Angle).</w:t>
            </w:r>
            <w:bookmarkEnd w:id="60"/>
          </w:p>
          <w:p w14:paraId="5C3E8AFA" w14:textId="4DF38DB3" w:rsidR="00567DA6" w:rsidRDefault="00567DA6" w:rsidP="00567DA6">
            <w:r w:rsidRPr="003D593D">
              <w:t xml:space="preserve">The </w:t>
            </w:r>
            <w:r w:rsidRPr="00567DA6">
              <w:rPr>
                <w:highlight w:val="yellow"/>
              </w:rPr>
              <w:t>EIS of Rx beam peak direction should be verified</w:t>
            </w:r>
            <w:r w:rsidRPr="003D593D">
              <w:t xml:space="preserve"> within the declared </w:t>
            </w:r>
            <w:r w:rsidRPr="003D593D">
              <w:rPr>
                <w:lang w:val="en-US"/>
              </w:rPr>
              <w:t>minimum elevation angle</w:t>
            </w:r>
            <w:r w:rsidRPr="003D593D">
              <w:t xml:space="preserve"> supported</w:t>
            </w:r>
            <w:r w:rsidRPr="003D593D">
              <w:rPr>
                <w:lang w:val="en-US"/>
              </w:rPr>
              <w:t xml:space="preserve"> for </w:t>
            </w:r>
            <w:r>
              <w:rPr>
                <w:lang w:val="en-US"/>
              </w:rPr>
              <w:t>receiving</w:t>
            </w:r>
            <w:r w:rsidRPr="003D593D">
              <w:rPr>
                <w:rFonts w:hint="eastAsia"/>
                <w:lang w:val="en-US"/>
              </w:rPr>
              <w:t>.</w:t>
            </w:r>
            <w:r w:rsidRPr="003D593D">
              <w:rPr>
                <w:lang w:val="en-US"/>
              </w:rPr>
              <w:t xml:space="preserve"> </w:t>
            </w:r>
            <w:r w:rsidRPr="003D593D">
              <w:rPr>
                <w:rFonts w:hint="eastAsia"/>
              </w:rPr>
              <w:t>The steered beam peak directions can be achieved by mechanical steering and/or electronic steering according to VSAT Type.</w:t>
            </w:r>
          </w:p>
        </w:tc>
      </w:tr>
    </w:tbl>
    <w:p w14:paraId="11A5E513" w14:textId="507AE9B2" w:rsidR="00567DA6" w:rsidRDefault="003F406C" w:rsidP="00A13EF8">
      <w:r>
        <w:t xml:space="preserve">The referenced three </w:t>
      </w:r>
      <w:r w:rsidR="005D2558">
        <w:t>c</w:t>
      </w:r>
      <w:r>
        <w:t xml:space="preserve">lauses </w:t>
      </w:r>
      <w:r w:rsidR="005D2558">
        <w:t xml:space="preserve">each include drawings that clearly </w:t>
      </w:r>
      <w:r w:rsidR="00E00BA5">
        <w:t xml:space="preserve">visualize and </w:t>
      </w:r>
      <w:r w:rsidR="00C71DA2">
        <w:t>mention</w:t>
      </w:r>
      <w:r w:rsidR="00E00BA5">
        <w:t xml:space="preserve"> a beam peak search measurement grid, e.g.,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2558" w14:paraId="62D9C0B9" w14:textId="77777777" w:rsidTr="00A876D4">
        <w:tc>
          <w:tcPr>
            <w:tcW w:w="9629" w:type="dxa"/>
          </w:tcPr>
          <w:p w14:paraId="3C915E2B" w14:textId="77777777" w:rsidR="005D2558" w:rsidRDefault="005D2558" w:rsidP="005D2558">
            <w:pPr>
              <w:pStyle w:val="TH"/>
            </w:pPr>
            <w:r w:rsidRPr="003D593D">
              <w:rPr>
                <w:noProof/>
                <w:lang w:val="fr-FR" w:eastAsia="fr-FR"/>
              </w:rPr>
              <w:lastRenderedPageBreak/>
              <w:drawing>
                <wp:inline distT="0" distB="0" distL="0" distR="0" wp14:anchorId="51022B15" wp14:editId="5B3B9C72">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240000" cy="1954622"/>
                          </a:xfrm>
                          <a:prstGeom prst="rect">
                            <a:avLst/>
                          </a:prstGeom>
                        </pic:spPr>
                      </pic:pic>
                    </a:graphicData>
                  </a:graphic>
                </wp:inline>
              </w:drawing>
            </w:r>
          </w:p>
          <w:p w14:paraId="755BEE81" w14:textId="5063A39E" w:rsidR="005D2558" w:rsidRDefault="005D2558" w:rsidP="005D2558">
            <w:pPr>
              <w:pStyle w:val="TF"/>
            </w:pPr>
            <w:r>
              <w:t xml:space="preserve">Figure 9.2.1.1-1 Example </w:t>
            </w:r>
            <w:r w:rsidRPr="00E00BA5">
              <w:rPr>
                <w:highlight w:val="yellow"/>
              </w:rPr>
              <w:t>measurement grid</w:t>
            </w:r>
            <w:r>
              <w:t xml:space="preserve"> for min peak EIRP with the declared supported minimum elevation angle</w:t>
            </w:r>
            <w:r w:rsidDel="00106918">
              <w:rPr>
                <w:rFonts w:hint="eastAsia"/>
              </w:rPr>
              <w:t xml:space="preserve"> </w:t>
            </w:r>
          </w:p>
        </w:tc>
      </w:tr>
    </w:tbl>
    <w:p w14:paraId="15998C1D" w14:textId="3B0A38FA" w:rsidR="005D2558" w:rsidRDefault="00E00BA5" w:rsidP="00A13EF8">
      <w:r>
        <w:t xml:space="preserve">Given the </w:t>
      </w:r>
      <w:r w:rsidR="00F55F5A">
        <w:t xml:space="preserve">clear guidance for beam peak searches </w:t>
      </w:r>
      <w:r w:rsidR="00432084">
        <w:t xml:space="preserve">in </w:t>
      </w:r>
      <w:r w:rsidR="00432084">
        <w:fldChar w:fldCharType="begin"/>
      </w:r>
      <w:r w:rsidR="00432084">
        <w:instrText xml:space="preserve"> REF _Ref207892241 \w </w:instrText>
      </w:r>
      <w:r w:rsidR="00432084">
        <w:fldChar w:fldCharType="separate"/>
      </w:r>
      <w:r w:rsidR="00B9162A">
        <w:t>[7]</w:t>
      </w:r>
      <w:r w:rsidR="00432084">
        <w:fldChar w:fldCharType="end"/>
      </w:r>
      <w:r w:rsidR="00432084">
        <w:t xml:space="preserve"> </w:t>
      </w:r>
      <w:r w:rsidR="005417F6">
        <w:t xml:space="preserve">for Tx and Rx testing, it is proposed to assume that NTN VSATs </w:t>
      </w:r>
      <w:r w:rsidR="00D33B85">
        <w:t>need to</w:t>
      </w:r>
      <w:r w:rsidR="005417F6">
        <w:t xml:space="preserve"> support beam steering</w:t>
      </w:r>
      <w:r w:rsidR="00432084">
        <w:t xml:space="preserve"> for conformance testing unless the requirements in </w:t>
      </w:r>
      <w:r w:rsidR="00432084">
        <w:fldChar w:fldCharType="begin"/>
      </w:r>
      <w:r w:rsidR="00432084">
        <w:instrText xml:space="preserve"> REF _Ref207892241 \w </w:instrText>
      </w:r>
      <w:r w:rsidR="00432084">
        <w:fldChar w:fldCharType="separate"/>
      </w:r>
      <w:r w:rsidR="00B9162A">
        <w:t>[7]</w:t>
      </w:r>
      <w:r w:rsidR="00432084">
        <w:fldChar w:fldCharType="end"/>
      </w:r>
      <w:r w:rsidR="00432084">
        <w:t xml:space="preserve"> are </w:t>
      </w:r>
      <w:r w:rsidR="0091685C">
        <w:t>relaxed</w:t>
      </w:r>
      <w:r w:rsidR="00853F37">
        <w:t>/</w:t>
      </w:r>
      <w:r w:rsidR="00103D25">
        <w:t>modified</w:t>
      </w:r>
      <w:r w:rsidR="0091685C">
        <w:t xml:space="preserve"> to allow a vendor declaration</w:t>
      </w:r>
      <w:r w:rsidR="00396299">
        <w:t xml:space="preserve"> for the BP direction</w:t>
      </w:r>
      <w:r w:rsidR="0091685C">
        <w:t xml:space="preserve"> and/or a fixed measurement direction. </w:t>
      </w:r>
    </w:p>
    <w:p w14:paraId="596EEE85" w14:textId="1D3C35EE" w:rsidR="0091685C" w:rsidRDefault="0091685C" w:rsidP="0091685C">
      <w:pPr>
        <w:pStyle w:val="Caption"/>
      </w:pPr>
      <w:bookmarkStart w:id="61" w:name="_Ref212812082"/>
      <w:bookmarkStart w:id="62" w:name="_Ref212815027"/>
      <w:r>
        <w:t xml:space="preserve">Proposal </w:t>
      </w:r>
      <w:r>
        <w:fldChar w:fldCharType="begin"/>
      </w:r>
      <w:r>
        <w:instrText xml:space="preserve"> SEQ Proposal \* ARABIC </w:instrText>
      </w:r>
      <w:r>
        <w:fldChar w:fldCharType="separate"/>
      </w:r>
      <w:r w:rsidR="00B9162A">
        <w:rPr>
          <w:noProof/>
        </w:rPr>
        <w:t>5</w:t>
      </w:r>
      <w:r>
        <w:fldChar w:fldCharType="end"/>
      </w:r>
      <w:bookmarkEnd w:id="61"/>
      <w:r>
        <w:t xml:space="preserve">: Assume that NTN VSATs </w:t>
      </w:r>
      <w:r w:rsidR="00B9162A">
        <w:t>must</w:t>
      </w:r>
      <w:r>
        <w:t xml:space="preserve"> support beam steering for conformance testing unless the requirements in </w:t>
      </w:r>
      <w:r>
        <w:fldChar w:fldCharType="begin"/>
      </w:r>
      <w:r>
        <w:instrText xml:space="preserve"> REF _Ref207892241 \w </w:instrText>
      </w:r>
      <w:r>
        <w:fldChar w:fldCharType="separate"/>
      </w:r>
      <w:r w:rsidR="00B9162A">
        <w:t>[7]</w:t>
      </w:r>
      <w:r>
        <w:fldChar w:fldCharType="end"/>
      </w:r>
      <w:r>
        <w:t xml:space="preserve"> are relaxed</w:t>
      </w:r>
      <w:r w:rsidR="00103D25">
        <w:t>/modified</w:t>
      </w:r>
      <w:r>
        <w:t xml:space="preserve"> to allow a vendor declaration </w:t>
      </w:r>
      <w:r w:rsidR="00B9162A">
        <w:t xml:space="preserve">for the BP direction </w:t>
      </w:r>
      <w:r>
        <w:t>and/or a fixed measurement direction.</w:t>
      </w:r>
      <w:bookmarkEnd w:id="62"/>
    </w:p>
    <w:p w14:paraId="566916FF" w14:textId="50433914" w:rsidR="000138D6" w:rsidRPr="000138D6" w:rsidRDefault="000138D6" w:rsidP="000138D6">
      <w:r>
        <w:t xml:space="preserve">Given the assumption in </w:t>
      </w:r>
      <w:r>
        <w:fldChar w:fldCharType="begin"/>
      </w:r>
      <w:r>
        <w:instrText xml:space="preserve"> REF _Ref212812082 \h </w:instrText>
      </w:r>
      <w:r>
        <w:fldChar w:fldCharType="separate"/>
      </w:r>
      <w:r w:rsidR="00B9162A">
        <w:t xml:space="preserve">Proposal </w:t>
      </w:r>
      <w:r w:rsidR="00B9162A">
        <w:rPr>
          <w:noProof/>
        </w:rPr>
        <w:t>5</w:t>
      </w:r>
      <w:r>
        <w:fldChar w:fldCharType="end"/>
      </w:r>
      <w:r>
        <w:t xml:space="preserve">, </w:t>
      </w:r>
      <w:r w:rsidR="00774B94">
        <w:t>P</w:t>
      </w:r>
      <w:r>
        <w:t>roposal</w:t>
      </w:r>
      <w:r w:rsidR="00774B94">
        <w:t xml:space="preserve"> 8</w:t>
      </w:r>
      <w:r>
        <w:t xml:space="preserve"> from </w:t>
      </w:r>
      <w:r>
        <w:fldChar w:fldCharType="begin"/>
      </w:r>
      <w:r>
        <w:instrText xml:space="preserve"> REF _Ref212793773 \w </w:instrText>
      </w:r>
      <w:r>
        <w:fldChar w:fldCharType="separate"/>
      </w:r>
      <w:r w:rsidR="00B9162A">
        <w:t>[2]</w:t>
      </w:r>
      <w:r>
        <w:fldChar w:fldCharType="end"/>
      </w:r>
      <w:r>
        <w:t xml:space="preserve"> </w:t>
      </w:r>
      <w:r w:rsidR="00774B94">
        <w:t>is</w:t>
      </w:r>
      <w:r>
        <w:t xml:space="preserve"> applicable and repeated here:</w:t>
      </w:r>
    </w:p>
    <w:p w14:paraId="2BD8445D" w14:textId="01030041" w:rsidR="00DF5283" w:rsidRDefault="00DF5283" w:rsidP="00DF5283">
      <w:pPr>
        <w:pStyle w:val="Caption"/>
      </w:pPr>
      <w:bookmarkStart w:id="63" w:name="_Ref212815028"/>
      <w:r>
        <w:t xml:space="preserve">Proposal </w:t>
      </w:r>
      <w:r>
        <w:fldChar w:fldCharType="begin"/>
      </w:r>
      <w:r>
        <w:instrText xml:space="preserve"> SEQ Proposal \* ARABIC </w:instrText>
      </w:r>
      <w:r>
        <w:fldChar w:fldCharType="separate"/>
      </w:r>
      <w:r w:rsidR="00B9162A">
        <w:rPr>
          <w:noProof/>
        </w:rPr>
        <w:t>6</w:t>
      </w:r>
      <w:r>
        <w:fldChar w:fldCharType="end"/>
      </w:r>
      <w:r>
        <w:t xml:space="preserve">: </w:t>
      </w:r>
      <w:r w:rsidR="000138D6">
        <w:t>A</w:t>
      </w:r>
      <w:r>
        <w:t xml:space="preserve"> beam lock test function required for TRP measurements must be defined and supported by VSAT vendors.</w:t>
      </w:r>
      <w:bookmarkEnd w:id="63"/>
    </w:p>
    <w:p w14:paraId="568E8DD2" w14:textId="22109F07" w:rsidR="004D222A" w:rsidRDefault="003654E6" w:rsidP="006F7C39">
      <w:pPr>
        <w:pStyle w:val="Heading3"/>
      </w:pPr>
      <w:r>
        <w:t>Worst Case Antenna Assumptions</w:t>
      </w:r>
    </w:p>
    <w:p w14:paraId="20357A65" w14:textId="25CC1C91" w:rsidR="003654E6" w:rsidRDefault="005E2078" w:rsidP="00904F66">
      <w:r>
        <w:t xml:space="preserve">As discussed in </w:t>
      </w:r>
      <w:r>
        <w:fldChar w:fldCharType="begin"/>
      </w:r>
      <w:r>
        <w:instrText xml:space="preserve"> REF _Ref212793773 \w </w:instrText>
      </w:r>
      <w:r>
        <w:fldChar w:fldCharType="separate"/>
      </w:r>
      <w:r w:rsidR="00B9162A">
        <w:t>[2]</w:t>
      </w:r>
      <w:r>
        <w:fldChar w:fldCharType="end"/>
      </w:r>
      <w:r>
        <w:t xml:space="preserve">, </w:t>
      </w:r>
      <w:r w:rsidR="00AF78FD">
        <w:t>various measurement grids are required for various tes</w:t>
      </w:r>
      <w:r w:rsidR="005F683A">
        <w:t>ting</w:t>
      </w:r>
      <w:r w:rsidR="00AF78FD">
        <w:t xml:space="preserve">, e.g., beam </w:t>
      </w:r>
      <w:r w:rsidR="005F683A">
        <w:t>peak searches, TRP</w:t>
      </w:r>
      <w:r w:rsidR="00410954">
        <w:t xml:space="preserve">, spurious emissions, etc. </w:t>
      </w:r>
      <w:r w:rsidR="00F70FC7">
        <w:t xml:space="preserve">To assess the minimum required measurement grid spacing as well as the measurement uncertainty, the worst-case antenna assumptions </w:t>
      </w:r>
      <w:r w:rsidR="0010037C">
        <w:t xml:space="preserve">for each NTN VSAT type are required. The proposals from </w:t>
      </w:r>
      <w:r w:rsidR="0010037C">
        <w:fldChar w:fldCharType="begin"/>
      </w:r>
      <w:r w:rsidR="0010037C">
        <w:instrText xml:space="preserve"> REF _Ref212793773 \w </w:instrText>
      </w:r>
      <w:r w:rsidR="0010037C">
        <w:fldChar w:fldCharType="separate"/>
      </w:r>
      <w:r w:rsidR="00B9162A">
        <w:t>[2]</w:t>
      </w:r>
      <w:r w:rsidR="0010037C">
        <w:fldChar w:fldCharType="end"/>
      </w:r>
      <w:r w:rsidR="0010037C">
        <w:t xml:space="preserve"> are thus repeated here:</w:t>
      </w:r>
    </w:p>
    <w:p w14:paraId="494EE197" w14:textId="75BD6E10" w:rsidR="00A96EA1" w:rsidRDefault="00A96EA1" w:rsidP="00A96EA1">
      <w:pPr>
        <w:pStyle w:val="Caption"/>
      </w:pPr>
      <w:bookmarkStart w:id="64" w:name="_Ref207981491"/>
      <w:r>
        <w:t xml:space="preserve">Proposal </w:t>
      </w:r>
      <w:r>
        <w:fldChar w:fldCharType="begin"/>
      </w:r>
      <w:r>
        <w:instrText xml:space="preserve"> SEQ Proposal \* ARABIC </w:instrText>
      </w:r>
      <w:r>
        <w:fldChar w:fldCharType="separate"/>
      </w:r>
      <w:r w:rsidR="00B9162A">
        <w:rPr>
          <w:noProof/>
        </w:rPr>
        <w:t>7</w:t>
      </w:r>
      <w:r>
        <w:fldChar w:fldCharType="end"/>
      </w:r>
      <w:r>
        <w:t xml:space="preserve">: VSAT vendors to provide the worst-case antenna assumptions and beam steering assumptions for each of the NTN VSAT Types in </w:t>
      </w:r>
      <w:r w:rsidRPr="00F72AF1">
        <w:t>Table 9.2.1.0-1</w:t>
      </w:r>
      <w:r>
        <w:t xml:space="preserve"> of </w:t>
      </w:r>
      <w:r>
        <w:fldChar w:fldCharType="begin"/>
      </w:r>
      <w:r>
        <w:instrText xml:space="preserve"> REF _Ref207892241 \w </w:instrText>
      </w:r>
      <w:r>
        <w:fldChar w:fldCharType="separate"/>
      </w:r>
      <w:r w:rsidR="00B9162A">
        <w:t>[7]</w:t>
      </w:r>
      <w:r>
        <w:fldChar w:fldCharType="end"/>
      </w:r>
      <w:r>
        <w:t xml:space="preserve"> to assess the minimum required measurement angular grid spacing as well as the measurement uncertainty for BP searches, TRP, and off-axis EIRP emission density limits.</w:t>
      </w:r>
      <w:bookmarkEnd w:id="64"/>
      <w:r>
        <w:t xml:space="preserve"> </w:t>
      </w:r>
    </w:p>
    <w:p w14:paraId="38BDB4C0" w14:textId="173F7608" w:rsidR="00B92BEF" w:rsidRDefault="00B92BEF" w:rsidP="00B92BEF">
      <w:pPr>
        <w:pStyle w:val="Caption"/>
      </w:pPr>
      <w:bookmarkStart w:id="65" w:name="_Ref207981492"/>
      <w:r>
        <w:t xml:space="preserve">Proposal </w:t>
      </w:r>
      <w:r>
        <w:fldChar w:fldCharType="begin"/>
      </w:r>
      <w:r>
        <w:instrText xml:space="preserve"> SEQ Proposal \* ARABIC </w:instrText>
      </w:r>
      <w:r>
        <w:fldChar w:fldCharType="separate"/>
      </w:r>
      <w:r w:rsidR="00B9162A">
        <w:rPr>
          <w:noProof/>
        </w:rPr>
        <w:t>8</w:t>
      </w:r>
      <w:r>
        <w:fldChar w:fldCharType="end"/>
      </w:r>
      <w:r>
        <w:t xml:space="preserve">: Define the worst-case antenna assumptions of the spurs for each of the NTN VSAT Types in </w:t>
      </w:r>
      <w:r w:rsidRPr="00F72AF1">
        <w:t>Table 9.2.1.0-1</w:t>
      </w:r>
      <w:r>
        <w:t xml:space="preserve"> of </w:t>
      </w:r>
      <w:r>
        <w:fldChar w:fldCharType="begin"/>
      </w:r>
      <w:r>
        <w:instrText xml:space="preserve"> REF _Ref207892241 \w </w:instrText>
      </w:r>
      <w:r>
        <w:fldChar w:fldCharType="separate"/>
      </w:r>
      <w:r w:rsidR="00B9162A">
        <w:t>[7]</w:t>
      </w:r>
      <w:r>
        <w:fldChar w:fldCharType="end"/>
      </w:r>
      <w:r>
        <w:t xml:space="preserve"> to assess the minimum required measurement grid spacing as well as the measurement uncertainty for the spurious emissions TRP.</w:t>
      </w:r>
      <w:bookmarkEnd w:id="65"/>
      <w:r>
        <w:t xml:space="preserve"> </w:t>
      </w:r>
    </w:p>
    <w:p w14:paraId="614DA900" w14:textId="77777777" w:rsidR="00B60B43" w:rsidRDefault="00F64D0E" w:rsidP="00A352F2">
      <w:pPr>
        <w:pStyle w:val="Heading3"/>
      </w:pPr>
      <w:r>
        <w:t>Special Test System Consideration</w:t>
      </w:r>
    </w:p>
    <w:p w14:paraId="601F05B9" w14:textId="7B594475" w:rsidR="00A352F2" w:rsidRDefault="00163279" w:rsidP="00B60B43">
      <w:pPr>
        <w:pStyle w:val="Heading4"/>
      </w:pPr>
      <w:r>
        <w:t>Localized Cooling</w:t>
      </w:r>
    </w:p>
    <w:p w14:paraId="2A38CD0C" w14:textId="1ACF61E3" w:rsidR="00A352F2" w:rsidRDefault="00163279" w:rsidP="00A352F2">
      <w:r>
        <w:t>Given the very high</w:t>
      </w:r>
      <w:r w:rsidR="00D463D7">
        <w:t xml:space="preserve"> transmit power requirements</w:t>
      </w:r>
      <w:r w:rsidR="00B60A06">
        <w:t xml:space="preserve"> and excessive heating</w:t>
      </w:r>
      <w:r w:rsidR="00803F8C">
        <w:t xml:space="preserve"> of </w:t>
      </w:r>
      <w:r w:rsidR="00B901F1">
        <w:t>select</w:t>
      </w:r>
      <w:r w:rsidR="00DE37E2">
        <w:t xml:space="preserve"> components of the VSAT</w:t>
      </w:r>
      <w:r w:rsidR="00D905B6">
        <w:t xml:space="preserve">, VSAT vendors are requested to provide feedback whether </w:t>
      </w:r>
      <w:r w:rsidR="00B901F1">
        <w:t>the OTA test system needs to provide</w:t>
      </w:r>
      <w:r w:rsidR="00977956">
        <w:t xml:space="preserve"> localized cooling directed at dedicated areas of the VSAT</w:t>
      </w:r>
      <w:r w:rsidR="0090138D">
        <w:t xml:space="preserve"> during testing</w:t>
      </w:r>
      <w:r w:rsidR="00156A7E">
        <w:t xml:space="preserve">, e.g., </w:t>
      </w:r>
      <w:r w:rsidR="0015654A">
        <w:t xml:space="preserve">how </w:t>
      </w:r>
      <w:r w:rsidR="00B36FE1">
        <w:t xml:space="preserve">much </w:t>
      </w:r>
      <w:r w:rsidR="0015654A">
        <w:t>power is expected to be dissipated</w:t>
      </w:r>
      <w:r w:rsidR="00DA5FA8">
        <w:t xml:space="preserve"> in terms of heat. </w:t>
      </w:r>
    </w:p>
    <w:p w14:paraId="1B0952D7" w14:textId="2312E1DB" w:rsidR="0090138D" w:rsidRPr="00A352F2" w:rsidRDefault="0090138D" w:rsidP="0090138D">
      <w:pPr>
        <w:pStyle w:val="Caption"/>
      </w:pPr>
      <w:bookmarkStart w:id="66" w:name="_Ref212815029"/>
      <w:bookmarkStart w:id="67" w:name="_Ref213239263"/>
      <w:r>
        <w:t xml:space="preserve">Proposal </w:t>
      </w:r>
      <w:r>
        <w:fldChar w:fldCharType="begin"/>
      </w:r>
      <w:r>
        <w:instrText xml:space="preserve"> SEQ Proposal \* ARABIC </w:instrText>
      </w:r>
      <w:r>
        <w:fldChar w:fldCharType="separate"/>
      </w:r>
      <w:r w:rsidR="00B9162A">
        <w:rPr>
          <w:noProof/>
        </w:rPr>
        <w:t>9</w:t>
      </w:r>
      <w:r>
        <w:fldChar w:fldCharType="end"/>
      </w:r>
      <w:r>
        <w:t>: VSAT vendors are requested to provide feedback whether the OTA test system needs to provide localized cooling directed at dedicated areas of the VSAT during testing</w:t>
      </w:r>
      <w:bookmarkEnd w:id="66"/>
      <w:r w:rsidR="00DA5FA8">
        <w:t xml:space="preserve">, e.g., how </w:t>
      </w:r>
      <w:r w:rsidR="00B36FE1">
        <w:t xml:space="preserve">much </w:t>
      </w:r>
      <w:r w:rsidR="00DA5FA8">
        <w:t>power is expected to be dissipated in terms of heat</w:t>
      </w:r>
      <w:bookmarkEnd w:id="67"/>
    </w:p>
    <w:p w14:paraId="7202919C" w14:textId="77777777" w:rsidR="002217E2" w:rsidRDefault="002217E2">
      <w:pPr>
        <w:spacing w:after="0"/>
        <w:rPr>
          <w:rFonts w:ascii="Arial" w:hAnsi="Arial"/>
          <w:sz w:val="36"/>
        </w:rPr>
      </w:pPr>
      <w:r>
        <w:br w:type="page"/>
      </w:r>
    </w:p>
    <w:p w14:paraId="532781E3" w14:textId="35B4BEA5" w:rsidR="00D10010" w:rsidRDefault="00D10010" w:rsidP="00D10010">
      <w:pPr>
        <w:pStyle w:val="Heading1"/>
      </w:pPr>
      <w:r>
        <w:lastRenderedPageBreak/>
        <w:t>Conclusion</w:t>
      </w:r>
    </w:p>
    <w:p w14:paraId="6B946522" w14:textId="77777777" w:rsidR="00D10010" w:rsidRDefault="00D10010" w:rsidP="00D10010">
      <w:r>
        <w:t>The following observations and conclusions were made in this contribution.</w:t>
      </w:r>
    </w:p>
    <w:p w14:paraId="7DA845BD" w14:textId="77777777" w:rsidR="00A13AA9" w:rsidRPr="00A13AA9" w:rsidRDefault="00A13AA9" w:rsidP="00D10010">
      <w:pPr>
        <w:rPr>
          <w:b/>
        </w:rPr>
      </w:pPr>
      <w:r w:rsidRPr="00A13AA9">
        <w:rPr>
          <w:b/>
        </w:rPr>
        <w:fldChar w:fldCharType="begin"/>
      </w:r>
      <w:r w:rsidRPr="00A13AA9">
        <w:rPr>
          <w:b/>
        </w:rPr>
        <w:instrText xml:space="preserve"> REF _Ref212815024 \h </w:instrText>
      </w:r>
      <w:r w:rsidRPr="00A13AA9">
        <w:rPr>
          <w:b/>
        </w:rPr>
      </w:r>
      <w:r w:rsidRPr="00A13AA9">
        <w:rPr>
          <w:b/>
        </w:rPr>
        <w:fldChar w:fldCharType="separate"/>
      </w:r>
      <w:r w:rsidRPr="00A13AA9">
        <w:rPr>
          <w:b/>
        </w:rPr>
        <w:t xml:space="preserve">Proposal </w:t>
      </w:r>
      <w:r w:rsidRPr="00A13AA9">
        <w:rPr>
          <w:b/>
          <w:noProof/>
        </w:rPr>
        <w:t>1</w:t>
      </w:r>
      <w:r w:rsidRPr="00A13AA9">
        <w:rPr>
          <w:b/>
        </w:rPr>
        <w:t>: Consider the environmental condition for vibration in Clause E.2.3 of [7] a system level requirement and thus non testable from a conformance perspective</w:t>
      </w:r>
      <w:r w:rsidRPr="00A13AA9">
        <w:rPr>
          <w:b/>
        </w:rPr>
        <w:fldChar w:fldCharType="end"/>
      </w:r>
    </w:p>
    <w:p w14:paraId="7DFB861A" w14:textId="77777777" w:rsidR="00A13AA9" w:rsidRPr="00A13AA9" w:rsidRDefault="00A13AA9" w:rsidP="00D10010">
      <w:pPr>
        <w:rPr>
          <w:b/>
        </w:rPr>
      </w:pPr>
      <w:r w:rsidRPr="00A13AA9">
        <w:rPr>
          <w:b/>
        </w:rPr>
        <w:fldChar w:fldCharType="begin"/>
      </w:r>
      <w:r w:rsidRPr="00A13AA9">
        <w:rPr>
          <w:b/>
        </w:rPr>
        <w:instrText xml:space="preserve"> REF _Ref213239261 \h </w:instrText>
      </w:r>
      <w:r w:rsidRPr="00A13AA9">
        <w:rPr>
          <w:b/>
        </w:rPr>
      </w:r>
      <w:r w:rsidRPr="00A13AA9">
        <w:rPr>
          <w:b/>
        </w:rPr>
        <w:fldChar w:fldCharType="separate"/>
      </w:r>
      <w:r w:rsidRPr="00A13AA9">
        <w:rPr>
          <w:b/>
        </w:rPr>
        <w:t xml:space="preserve">Proposal </w:t>
      </w:r>
      <w:r w:rsidRPr="00A13AA9">
        <w:rPr>
          <w:b/>
          <w:noProof/>
        </w:rPr>
        <w:t>2</w:t>
      </w:r>
      <w:r w:rsidRPr="00A13AA9">
        <w:rPr>
          <w:b/>
        </w:rPr>
        <w:t xml:space="preserve">: VSAT vendors and/or operators to clearly clarify which polarization state (RHCP, LHCP, LP) apply to TX and RX test cases and satellite orbit scenarios so that the required CP&amp;LP antenna configurations can be studied in detail, e.g., by providing feedback on the polarization combinations in Table </w:t>
      </w:r>
      <w:r w:rsidRPr="00A13AA9">
        <w:rPr>
          <w:b/>
          <w:noProof/>
        </w:rPr>
        <w:t>1</w:t>
      </w:r>
      <w:r w:rsidRPr="00A13AA9">
        <w:rPr>
          <w:b/>
        </w:rPr>
        <w:t xml:space="preserve"> .</w:t>
      </w:r>
      <w:r w:rsidRPr="00A13AA9">
        <w:rPr>
          <w:b/>
        </w:rPr>
        <w:fldChar w:fldCharType="end"/>
      </w:r>
    </w:p>
    <w:p w14:paraId="46A50514" w14:textId="77777777" w:rsidR="00A13AA9" w:rsidRPr="00A13AA9" w:rsidRDefault="00A13AA9" w:rsidP="00D10010">
      <w:pPr>
        <w:rPr>
          <w:b/>
        </w:rPr>
      </w:pPr>
      <w:r w:rsidRPr="00A13AA9">
        <w:rPr>
          <w:b/>
        </w:rPr>
        <w:fldChar w:fldCharType="begin"/>
      </w:r>
      <w:r w:rsidRPr="00A13AA9">
        <w:rPr>
          <w:b/>
        </w:rPr>
        <w:instrText xml:space="preserve"> REF _Ref213239262 \h </w:instrText>
      </w:r>
      <w:r w:rsidRPr="00A13AA9">
        <w:rPr>
          <w:b/>
        </w:rPr>
      </w:r>
      <w:r w:rsidRPr="00A13AA9">
        <w:rPr>
          <w:b/>
        </w:rPr>
        <w:fldChar w:fldCharType="separate"/>
      </w:r>
      <w:r w:rsidRPr="00A13AA9">
        <w:rPr>
          <w:b/>
        </w:rPr>
        <w:t xml:space="preserve">Proposal </w:t>
      </w:r>
      <w:r w:rsidRPr="00A13AA9">
        <w:rPr>
          <w:b/>
          <w:noProof/>
        </w:rPr>
        <w:t>3</w:t>
      </w:r>
      <w:r w:rsidRPr="00A13AA9">
        <w:rPr>
          <w:b/>
        </w:rPr>
        <w:t>: VSAT vendors and/or operators to provide feedback on prioritization of GSO Ka, GSO Ku, NGSO Ka, and NGSO Ku.</w:t>
      </w:r>
      <w:r w:rsidRPr="00A13AA9">
        <w:rPr>
          <w:b/>
        </w:rPr>
        <w:fldChar w:fldCharType="end"/>
      </w:r>
    </w:p>
    <w:p w14:paraId="2ECA8F0F" w14:textId="77777777" w:rsidR="00A13AA9" w:rsidRPr="00A13AA9" w:rsidRDefault="00A13AA9" w:rsidP="00D10010">
      <w:pPr>
        <w:rPr>
          <w:b/>
        </w:rPr>
      </w:pPr>
      <w:r w:rsidRPr="00A13AA9">
        <w:rPr>
          <w:b/>
        </w:rPr>
        <w:fldChar w:fldCharType="begin"/>
      </w:r>
      <w:r w:rsidRPr="00A13AA9">
        <w:rPr>
          <w:b/>
        </w:rPr>
        <w:instrText xml:space="preserve"> REF _Ref212815026 \h </w:instrText>
      </w:r>
      <w:r w:rsidRPr="00A13AA9">
        <w:rPr>
          <w:b/>
        </w:rPr>
      </w:r>
      <w:r w:rsidRPr="00A13AA9">
        <w:rPr>
          <w:b/>
        </w:rPr>
        <w:fldChar w:fldCharType="separate"/>
      </w:r>
      <w:r w:rsidRPr="00A13AA9">
        <w:rPr>
          <w:b/>
        </w:rPr>
        <w:t xml:space="preserve">Proposal </w:t>
      </w:r>
      <w:r w:rsidRPr="00A13AA9">
        <w:rPr>
          <w:b/>
          <w:noProof/>
        </w:rPr>
        <w:t>4</w:t>
      </w:r>
      <w:r w:rsidRPr="00A13AA9">
        <w:rPr>
          <w:b/>
        </w:rPr>
        <w:t xml:space="preserve">: Interested parties in CP for NTN OTA testing to update the statement regarding linear polarization being the baseline in the WID </w:t>
      </w:r>
      <w:r w:rsidRPr="00A13AA9">
        <w:rPr>
          <w:b/>
        </w:rPr>
        <w:t>in the upcoming RAN Plenary meeting</w:t>
      </w:r>
      <w:r w:rsidRPr="00A13AA9">
        <w:rPr>
          <w:b/>
        </w:rPr>
        <w:t>.</w:t>
      </w:r>
      <w:r w:rsidRPr="00A13AA9">
        <w:rPr>
          <w:b/>
        </w:rPr>
        <w:fldChar w:fldCharType="end"/>
      </w:r>
    </w:p>
    <w:p w14:paraId="4B623E40" w14:textId="77777777" w:rsidR="00A13AA9" w:rsidRPr="00A13AA9" w:rsidRDefault="00A13AA9" w:rsidP="00D10010">
      <w:pPr>
        <w:rPr>
          <w:b/>
        </w:rPr>
      </w:pPr>
      <w:r w:rsidRPr="00A13AA9">
        <w:rPr>
          <w:b/>
        </w:rPr>
        <w:fldChar w:fldCharType="begin"/>
      </w:r>
      <w:r w:rsidRPr="00A13AA9">
        <w:rPr>
          <w:b/>
        </w:rPr>
        <w:instrText xml:space="preserve"> REF _Ref212815027 \h </w:instrText>
      </w:r>
      <w:r w:rsidRPr="00A13AA9">
        <w:rPr>
          <w:b/>
        </w:rPr>
      </w:r>
      <w:r w:rsidRPr="00A13AA9">
        <w:rPr>
          <w:b/>
        </w:rPr>
        <w:fldChar w:fldCharType="separate"/>
      </w:r>
      <w:r w:rsidRPr="00A13AA9">
        <w:rPr>
          <w:b/>
        </w:rPr>
        <w:t xml:space="preserve">Proposal </w:t>
      </w:r>
      <w:r w:rsidRPr="00A13AA9">
        <w:rPr>
          <w:b/>
          <w:noProof/>
        </w:rPr>
        <w:t>5</w:t>
      </w:r>
      <w:r w:rsidRPr="00A13AA9">
        <w:rPr>
          <w:b/>
        </w:rPr>
        <w:t xml:space="preserve">: Assume that NTN VSATs must support beam steering for conformance testing unless the requirements in [7] are relaxed/modified to allow a vendor declaration </w:t>
      </w:r>
      <w:r w:rsidRPr="00A13AA9">
        <w:rPr>
          <w:b/>
        </w:rPr>
        <w:t xml:space="preserve">for the BP direction </w:t>
      </w:r>
      <w:r w:rsidRPr="00A13AA9">
        <w:rPr>
          <w:b/>
        </w:rPr>
        <w:t>and/or a fixed measurement direction.</w:t>
      </w:r>
      <w:r w:rsidRPr="00A13AA9">
        <w:rPr>
          <w:b/>
        </w:rPr>
        <w:fldChar w:fldCharType="end"/>
      </w:r>
    </w:p>
    <w:p w14:paraId="75D93C19" w14:textId="77777777" w:rsidR="00A13AA9" w:rsidRPr="00A13AA9" w:rsidRDefault="00A13AA9" w:rsidP="00D10010">
      <w:pPr>
        <w:rPr>
          <w:b/>
        </w:rPr>
      </w:pPr>
      <w:r w:rsidRPr="00A13AA9">
        <w:rPr>
          <w:b/>
        </w:rPr>
        <w:fldChar w:fldCharType="begin"/>
      </w:r>
      <w:r w:rsidRPr="00A13AA9">
        <w:rPr>
          <w:b/>
        </w:rPr>
        <w:instrText xml:space="preserve"> REF _Ref212815028 \h </w:instrText>
      </w:r>
      <w:r w:rsidRPr="00A13AA9">
        <w:rPr>
          <w:b/>
        </w:rPr>
      </w:r>
      <w:r w:rsidRPr="00A13AA9">
        <w:rPr>
          <w:b/>
        </w:rPr>
        <w:fldChar w:fldCharType="separate"/>
      </w:r>
      <w:r w:rsidRPr="00A13AA9">
        <w:rPr>
          <w:b/>
        </w:rPr>
        <w:t xml:space="preserve">Proposal </w:t>
      </w:r>
      <w:r w:rsidRPr="00A13AA9">
        <w:rPr>
          <w:b/>
          <w:noProof/>
        </w:rPr>
        <w:t>6</w:t>
      </w:r>
      <w:r w:rsidRPr="00A13AA9">
        <w:rPr>
          <w:b/>
        </w:rPr>
        <w:t>: A beam lock test function required for TRP measurements must be defined and supported by VSAT vendors.</w:t>
      </w:r>
      <w:r w:rsidRPr="00A13AA9">
        <w:rPr>
          <w:b/>
        </w:rPr>
        <w:fldChar w:fldCharType="end"/>
      </w:r>
    </w:p>
    <w:p w14:paraId="3ACCD3E4" w14:textId="77777777" w:rsidR="00A13AA9" w:rsidRPr="00A13AA9" w:rsidRDefault="00A13AA9" w:rsidP="00D10010">
      <w:pPr>
        <w:rPr>
          <w:b/>
        </w:rPr>
      </w:pPr>
      <w:r w:rsidRPr="00A13AA9">
        <w:rPr>
          <w:b/>
        </w:rPr>
        <w:fldChar w:fldCharType="begin"/>
      </w:r>
      <w:r w:rsidRPr="00A13AA9">
        <w:rPr>
          <w:b/>
        </w:rPr>
        <w:instrText xml:space="preserve"> REF _Ref207981491 \h </w:instrText>
      </w:r>
      <w:r w:rsidRPr="00A13AA9">
        <w:rPr>
          <w:b/>
        </w:rPr>
      </w:r>
      <w:r w:rsidRPr="00A13AA9">
        <w:rPr>
          <w:b/>
        </w:rPr>
        <w:fldChar w:fldCharType="separate"/>
      </w:r>
      <w:r w:rsidRPr="00A13AA9">
        <w:rPr>
          <w:b/>
        </w:rPr>
        <w:t xml:space="preserve">Proposal </w:t>
      </w:r>
      <w:r w:rsidRPr="00A13AA9">
        <w:rPr>
          <w:b/>
          <w:noProof/>
        </w:rPr>
        <w:t>7</w:t>
      </w:r>
      <w:r w:rsidRPr="00A13AA9">
        <w:rPr>
          <w:b/>
        </w:rPr>
        <w:t>: VSAT vendors to provide the worst-case antenna assumptions and beam steering assumptions for each of the NTN VSAT Types in Table 9.2.1.0-1 of [7] to assess the minimum required measurement angular grid spacing as well as the measurement uncertainty for BP searches, TRP, and off-axis EIRP emission density limits.</w:t>
      </w:r>
      <w:r w:rsidRPr="00A13AA9">
        <w:rPr>
          <w:b/>
        </w:rPr>
        <w:fldChar w:fldCharType="end"/>
      </w:r>
    </w:p>
    <w:p w14:paraId="0100D4DE" w14:textId="77777777" w:rsidR="00A13AA9" w:rsidRPr="00A13AA9" w:rsidRDefault="00A13AA9" w:rsidP="00D10010">
      <w:pPr>
        <w:rPr>
          <w:b/>
        </w:rPr>
      </w:pPr>
      <w:r w:rsidRPr="00A13AA9">
        <w:rPr>
          <w:b/>
        </w:rPr>
        <w:fldChar w:fldCharType="begin"/>
      </w:r>
      <w:r w:rsidRPr="00A13AA9">
        <w:rPr>
          <w:b/>
        </w:rPr>
        <w:instrText xml:space="preserve"> REF _Ref207981492 \h </w:instrText>
      </w:r>
      <w:r w:rsidRPr="00A13AA9">
        <w:rPr>
          <w:b/>
        </w:rPr>
      </w:r>
      <w:r w:rsidRPr="00A13AA9">
        <w:rPr>
          <w:b/>
        </w:rPr>
        <w:fldChar w:fldCharType="separate"/>
      </w:r>
      <w:r w:rsidRPr="00A13AA9">
        <w:rPr>
          <w:b/>
        </w:rPr>
        <w:t xml:space="preserve">Proposal </w:t>
      </w:r>
      <w:r w:rsidRPr="00A13AA9">
        <w:rPr>
          <w:b/>
          <w:noProof/>
        </w:rPr>
        <w:t>8</w:t>
      </w:r>
      <w:r w:rsidRPr="00A13AA9">
        <w:rPr>
          <w:b/>
        </w:rPr>
        <w:t>: Define the worst-case antenna assumptions of the spurs for each of the NTN VSAT Types in Table 9.2.1.0-1 of [7] to assess the minimum required measurement grid spacing as well as the measurement uncertainty for the spurious emissions TRP.</w:t>
      </w:r>
      <w:r w:rsidRPr="00A13AA9">
        <w:rPr>
          <w:b/>
        </w:rPr>
        <w:fldChar w:fldCharType="end"/>
      </w:r>
    </w:p>
    <w:p w14:paraId="0FF4783B" w14:textId="77777777" w:rsidR="00A13AA9" w:rsidRPr="00A13AA9" w:rsidRDefault="00A13AA9" w:rsidP="00D10010">
      <w:pPr>
        <w:rPr>
          <w:b/>
        </w:rPr>
      </w:pPr>
      <w:r w:rsidRPr="00A13AA9">
        <w:rPr>
          <w:b/>
        </w:rPr>
        <w:fldChar w:fldCharType="begin"/>
      </w:r>
      <w:r w:rsidRPr="00A13AA9">
        <w:rPr>
          <w:b/>
        </w:rPr>
        <w:instrText xml:space="preserve"> REF _Ref213239263 \h </w:instrText>
      </w:r>
      <w:r w:rsidRPr="00A13AA9">
        <w:rPr>
          <w:b/>
        </w:rPr>
      </w:r>
      <w:r w:rsidRPr="00A13AA9">
        <w:rPr>
          <w:b/>
        </w:rPr>
        <w:fldChar w:fldCharType="separate"/>
      </w:r>
      <w:r w:rsidRPr="00A13AA9">
        <w:rPr>
          <w:b/>
        </w:rPr>
        <w:t xml:space="preserve">Proposal </w:t>
      </w:r>
      <w:r w:rsidRPr="00A13AA9">
        <w:rPr>
          <w:b/>
          <w:noProof/>
        </w:rPr>
        <w:t>9</w:t>
      </w:r>
      <w:r w:rsidRPr="00A13AA9">
        <w:rPr>
          <w:b/>
        </w:rPr>
        <w:t>: VSAT vendors are requested to provide feedback whether the OTA test system needs to provide localized cooling directed at dedicated areas of the VSAT during testing, e.g., how much power is expected to be dissipated in terms of heat</w:t>
      </w:r>
      <w:r w:rsidRPr="00A13AA9">
        <w:rPr>
          <w:b/>
        </w:rPr>
        <w:fldChar w:fldCharType="end"/>
      </w:r>
    </w:p>
    <w:p w14:paraId="3BDC9842" w14:textId="77777777" w:rsidR="00D10010" w:rsidRDefault="00D10010" w:rsidP="00D10010">
      <w:pPr>
        <w:pStyle w:val="Heading1"/>
      </w:pPr>
      <w:r>
        <w:t>References</w:t>
      </w:r>
    </w:p>
    <w:p w14:paraId="4501C525" w14:textId="77777777" w:rsidR="00A266E0" w:rsidRDefault="00A266E0" w:rsidP="00A266E0">
      <w:pPr>
        <w:pStyle w:val="ListParagraph"/>
        <w:numPr>
          <w:ilvl w:val="0"/>
          <w:numId w:val="2"/>
        </w:numPr>
      </w:pPr>
      <w:bookmarkStart w:id="68" w:name="_Ref207891943"/>
      <w:r>
        <w:t>RP-252903, Enhancement of UE OTA test method and requirements for NR, RAN VC (vivo), 3GPP TSG RAN Meeting #109, September 2025</w:t>
      </w:r>
      <w:bookmarkEnd w:id="68"/>
    </w:p>
    <w:p w14:paraId="03497216" w14:textId="4178A05C" w:rsidR="005A43EC" w:rsidRDefault="006228C8" w:rsidP="00A266E0">
      <w:pPr>
        <w:pStyle w:val="ListParagraph"/>
        <w:numPr>
          <w:ilvl w:val="0"/>
          <w:numId w:val="2"/>
        </w:numPr>
      </w:pPr>
      <w:bookmarkStart w:id="69" w:name="_Ref212793773"/>
      <w:r>
        <w:t>R4-2514328, On NTN OTA Testability Aspects for Ka/Ku Bands, Keysight Technologies, 3GPP TSG-RAN4 Meeting #116-bis, October 2025</w:t>
      </w:r>
      <w:bookmarkEnd w:id="69"/>
    </w:p>
    <w:p w14:paraId="0ED6490C" w14:textId="04C0810B" w:rsidR="0014151D" w:rsidRDefault="007D0918" w:rsidP="00A266E0">
      <w:pPr>
        <w:pStyle w:val="ListParagraph"/>
        <w:numPr>
          <w:ilvl w:val="0"/>
          <w:numId w:val="2"/>
        </w:numPr>
      </w:pPr>
      <w:bookmarkStart w:id="70" w:name="_Ref212793912"/>
      <w:r>
        <w:t>R4-2514820, WF on NR_UE_OTA_Enh, Eutelsat Group, 3GPP TSG-RAN4 Meeting #116bis, October 2025</w:t>
      </w:r>
      <w:bookmarkEnd w:id="70"/>
    </w:p>
    <w:p w14:paraId="0449C55A" w14:textId="77777777" w:rsidR="00244EDE" w:rsidRDefault="00224F65" w:rsidP="00244EDE">
      <w:pPr>
        <w:pStyle w:val="ListParagraph"/>
        <w:numPr>
          <w:ilvl w:val="0"/>
          <w:numId w:val="2"/>
        </w:numPr>
      </w:pPr>
      <w:bookmarkStart w:id="71" w:name="_Ref212800811"/>
      <w:r w:rsidRPr="00224F65">
        <w:t>R4-2514843</w:t>
      </w:r>
      <w:r>
        <w:t xml:space="preserve">, </w:t>
      </w:r>
      <w:r w:rsidR="00244EDE" w:rsidRPr="00244EDE">
        <w:t>Initial TR skeleton for OTA testing of NR NTN above 10GHz</w:t>
      </w:r>
      <w:r w:rsidR="00244EDE">
        <w:t>, vivo, 3GPP TSG-RAN4 Meeting #116bis, October 2025</w:t>
      </w:r>
      <w:bookmarkEnd w:id="71"/>
    </w:p>
    <w:p w14:paraId="4C5946BD" w14:textId="1B613F57" w:rsidR="00902FBA" w:rsidRDefault="009B46CA" w:rsidP="00244EDE">
      <w:pPr>
        <w:pStyle w:val="ListParagraph"/>
        <w:numPr>
          <w:ilvl w:val="0"/>
          <w:numId w:val="2"/>
        </w:numPr>
      </w:pPr>
      <w:bookmarkStart w:id="72" w:name="_Ref212801792"/>
      <w:r w:rsidRPr="009B46CA">
        <w:t>R4-252203</w:t>
      </w:r>
      <w:r>
        <w:t>3</w:t>
      </w:r>
      <w:r w:rsidR="00FB1B40">
        <w:t>, Corrections based on NR_UE_OTA_Enh Testability Discussions, Keysight Technologies, 3GPP TSG-RAN4 Meeting #117, November 2025</w:t>
      </w:r>
      <w:bookmarkEnd w:id="72"/>
    </w:p>
    <w:p w14:paraId="373EBCC1" w14:textId="454C8BC2" w:rsidR="00FB1B40" w:rsidRDefault="009B46CA" w:rsidP="00FB1B40">
      <w:pPr>
        <w:pStyle w:val="ListParagraph"/>
        <w:numPr>
          <w:ilvl w:val="0"/>
          <w:numId w:val="2"/>
        </w:numPr>
      </w:pPr>
      <w:bookmarkStart w:id="73" w:name="_Ref212801793"/>
      <w:r w:rsidRPr="009B46CA">
        <w:rPr>
          <w:bCs/>
        </w:rPr>
        <w:t>R4-252203</w:t>
      </w:r>
      <w:r w:rsidR="000F67E9">
        <w:rPr>
          <w:bCs/>
        </w:rPr>
        <w:t>4</w:t>
      </w:r>
      <w:r w:rsidR="00FB1B40" w:rsidRPr="009B46CA">
        <w:rPr>
          <w:bCs/>
        </w:rPr>
        <w:t>,</w:t>
      </w:r>
      <w:r w:rsidR="00FB1B40">
        <w:t xml:space="preserve"> Corrections based on NR_UE_OTA_Enh Testability Discussions, Keysight Technologies, 3GPP TSG-RAN4 Meeting #117, November 2025</w:t>
      </w:r>
      <w:bookmarkEnd w:id="73"/>
    </w:p>
    <w:p w14:paraId="6FF4FB26" w14:textId="77777777" w:rsidR="00A266E0" w:rsidRPr="001D3032" w:rsidRDefault="00A266E0" w:rsidP="00A266E0">
      <w:pPr>
        <w:pStyle w:val="ListParagraph"/>
        <w:numPr>
          <w:ilvl w:val="0"/>
          <w:numId w:val="2"/>
        </w:numPr>
        <w:spacing w:after="160" w:line="259" w:lineRule="auto"/>
      </w:pPr>
      <w:bookmarkStart w:id="74" w:name="_Ref207892241"/>
      <w:r w:rsidRPr="001D3032">
        <w:t>TS 38.101-5, User Equipment (UE) radio transmission and reception; Part 5: Satellite access Radio Frequency (RF) and performance requirements</w:t>
      </w:r>
      <w:bookmarkEnd w:id="74"/>
    </w:p>
    <w:p w14:paraId="2453D16D" w14:textId="77777777" w:rsidR="00A266E0" w:rsidRPr="00AA26AD" w:rsidRDefault="00A266E0" w:rsidP="00A266E0">
      <w:pPr>
        <w:pStyle w:val="ListParagraph"/>
        <w:numPr>
          <w:ilvl w:val="0"/>
          <w:numId w:val="2"/>
        </w:numPr>
        <w:spacing w:after="160" w:line="259" w:lineRule="auto"/>
      </w:pPr>
      <w:bookmarkStart w:id="75" w:name="_Ref207892890"/>
      <w:bookmarkStart w:id="76" w:name="_Hlk97026315"/>
      <w:r w:rsidRPr="00151258">
        <w:t>TS 38.101-2, User Equipment (UE) radio transmission and reception; Part 2: Range 2 Standalone</w:t>
      </w:r>
      <w:bookmarkEnd w:id="75"/>
    </w:p>
    <w:bookmarkEnd w:id="76"/>
    <w:p w14:paraId="3A05CB30" w14:textId="7DF50563" w:rsidR="00D10010" w:rsidRPr="00D10010" w:rsidRDefault="00D10010" w:rsidP="00A266E0"/>
    <w:sectPr w:rsidR="00D10010" w:rsidRPr="00D1001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8E3BA" w14:textId="77777777" w:rsidR="00B87D6C" w:rsidRDefault="00B87D6C">
      <w:r>
        <w:separator/>
      </w:r>
    </w:p>
  </w:endnote>
  <w:endnote w:type="continuationSeparator" w:id="0">
    <w:p w14:paraId="0D3AB78B" w14:textId="77777777" w:rsidR="00B87D6C" w:rsidRDefault="00B8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F671" w14:textId="77777777" w:rsidR="00B87D6C" w:rsidRDefault="00B87D6C">
      <w:r>
        <w:separator/>
      </w:r>
    </w:p>
  </w:footnote>
  <w:footnote w:type="continuationSeparator" w:id="0">
    <w:p w14:paraId="2AF546E1" w14:textId="77777777" w:rsidR="00B87D6C" w:rsidRDefault="00B8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986C14"/>
    <w:multiLevelType w:val="hybridMultilevel"/>
    <w:tmpl w:val="ED34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F464CA"/>
    <w:multiLevelType w:val="hybridMultilevel"/>
    <w:tmpl w:val="BC3E472A"/>
    <w:lvl w:ilvl="0" w:tplc="B38EEDC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5831255">
    <w:abstractNumId w:val="0"/>
  </w:num>
  <w:num w:numId="2" w16cid:durableId="1416319332">
    <w:abstractNumId w:val="3"/>
  </w:num>
  <w:num w:numId="3" w16cid:durableId="801582217">
    <w:abstractNumId w:val="2"/>
  </w:num>
  <w:num w:numId="4" w16cid:durableId="1243176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D"/>
    <w:rsid w:val="000138D6"/>
    <w:rsid w:val="00015F7F"/>
    <w:rsid w:val="000201DF"/>
    <w:rsid w:val="00022E4A"/>
    <w:rsid w:val="0002776B"/>
    <w:rsid w:val="000312AF"/>
    <w:rsid w:val="00032CEF"/>
    <w:rsid w:val="0003615E"/>
    <w:rsid w:val="0003663A"/>
    <w:rsid w:val="00040FED"/>
    <w:rsid w:val="00042594"/>
    <w:rsid w:val="00065132"/>
    <w:rsid w:val="00070E09"/>
    <w:rsid w:val="00074517"/>
    <w:rsid w:val="0007474E"/>
    <w:rsid w:val="00074DD2"/>
    <w:rsid w:val="0008733D"/>
    <w:rsid w:val="000A6394"/>
    <w:rsid w:val="000B22F1"/>
    <w:rsid w:val="000B2E68"/>
    <w:rsid w:val="000B7FED"/>
    <w:rsid w:val="000C038A"/>
    <w:rsid w:val="000C5306"/>
    <w:rsid w:val="000C6598"/>
    <w:rsid w:val="000D44B3"/>
    <w:rsid w:val="000D4820"/>
    <w:rsid w:val="000D4920"/>
    <w:rsid w:val="000F1600"/>
    <w:rsid w:val="000F17A6"/>
    <w:rsid w:val="000F67E9"/>
    <w:rsid w:val="0010037C"/>
    <w:rsid w:val="001033EF"/>
    <w:rsid w:val="00103D25"/>
    <w:rsid w:val="001079B0"/>
    <w:rsid w:val="00121098"/>
    <w:rsid w:val="001231D3"/>
    <w:rsid w:val="00132157"/>
    <w:rsid w:val="00133442"/>
    <w:rsid w:val="00134052"/>
    <w:rsid w:val="00136BC5"/>
    <w:rsid w:val="00140647"/>
    <w:rsid w:val="0014151D"/>
    <w:rsid w:val="00145D43"/>
    <w:rsid w:val="00155E96"/>
    <w:rsid w:val="0015654A"/>
    <w:rsid w:val="00156A7E"/>
    <w:rsid w:val="00157782"/>
    <w:rsid w:val="0016216C"/>
    <w:rsid w:val="00162427"/>
    <w:rsid w:val="00163279"/>
    <w:rsid w:val="00166CEB"/>
    <w:rsid w:val="00167320"/>
    <w:rsid w:val="0018262D"/>
    <w:rsid w:val="001868C7"/>
    <w:rsid w:val="0019061F"/>
    <w:rsid w:val="00192779"/>
    <w:rsid w:val="00192C46"/>
    <w:rsid w:val="001A08B3"/>
    <w:rsid w:val="001A5A35"/>
    <w:rsid w:val="001A6EBD"/>
    <w:rsid w:val="001A7B60"/>
    <w:rsid w:val="001B52F0"/>
    <w:rsid w:val="001B7A65"/>
    <w:rsid w:val="001C5CED"/>
    <w:rsid w:val="001D31C4"/>
    <w:rsid w:val="001D4002"/>
    <w:rsid w:val="001E41F3"/>
    <w:rsid w:val="001F2176"/>
    <w:rsid w:val="001F6253"/>
    <w:rsid w:val="00202BEA"/>
    <w:rsid w:val="00205C96"/>
    <w:rsid w:val="0021586F"/>
    <w:rsid w:val="002217E2"/>
    <w:rsid w:val="00224F65"/>
    <w:rsid w:val="002271F9"/>
    <w:rsid w:val="00244EDE"/>
    <w:rsid w:val="002511A9"/>
    <w:rsid w:val="00252D76"/>
    <w:rsid w:val="0026004D"/>
    <w:rsid w:val="002625BD"/>
    <w:rsid w:val="002640DD"/>
    <w:rsid w:val="00266F57"/>
    <w:rsid w:val="00271012"/>
    <w:rsid w:val="00275D12"/>
    <w:rsid w:val="0028066E"/>
    <w:rsid w:val="00284FEB"/>
    <w:rsid w:val="002860C4"/>
    <w:rsid w:val="00290530"/>
    <w:rsid w:val="002B5741"/>
    <w:rsid w:val="002B6740"/>
    <w:rsid w:val="002C3425"/>
    <w:rsid w:val="002D7A47"/>
    <w:rsid w:val="002E472E"/>
    <w:rsid w:val="002E7C05"/>
    <w:rsid w:val="002F5E80"/>
    <w:rsid w:val="00305409"/>
    <w:rsid w:val="00305A85"/>
    <w:rsid w:val="00313CC5"/>
    <w:rsid w:val="00315295"/>
    <w:rsid w:val="0033507E"/>
    <w:rsid w:val="0034439E"/>
    <w:rsid w:val="00347574"/>
    <w:rsid w:val="00355557"/>
    <w:rsid w:val="00355FA6"/>
    <w:rsid w:val="00360677"/>
    <w:rsid w:val="003609EF"/>
    <w:rsid w:val="0036231A"/>
    <w:rsid w:val="003654E6"/>
    <w:rsid w:val="003708B5"/>
    <w:rsid w:val="00371614"/>
    <w:rsid w:val="00374DD4"/>
    <w:rsid w:val="003766CD"/>
    <w:rsid w:val="00381956"/>
    <w:rsid w:val="00382A8D"/>
    <w:rsid w:val="003864CC"/>
    <w:rsid w:val="00386E06"/>
    <w:rsid w:val="00391DE7"/>
    <w:rsid w:val="00392FE7"/>
    <w:rsid w:val="00396299"/>
    <w:rsid w:val="003A0169"/>
    <w:rsid w:val="003A0B70"/>
    <w:rsid w:val="003A0DC1"/>
    <w:rsid w:val="003C6A2E"/>
    <w:rsid w:val="003E1A36"/>
    <w:rsid w:val="003F406C"/>
    <w:rsid w:val="00406F54"/>
    <w:rsid w:val="00410371"/>
    <w:rsid w:val="00410954"/>
    <w:rsid w:val="004111BC"/>
    <w:rsid w:val="00416146"/>
    <w:rsid w:val="004226D0"/>
    <w:rsid w:val="004242F1"/>
    <w:rsid w:val="004249E4"/>
    <w:rsid w:val="00432084"/>
    <w:rsid w:val="00435044"/>
    <w:rsid w:val="00444FC7"/>
    <w:rsid w:val="00445F2E"/>
    <w:rsid w:val="00446540"/>
    <w:rsid w:val="00450F5D"/>
    <w:rsid w:val="004514C3"/>
    <w:rsid w:val="004523BC"/>
    <w:rsid w:val="004555E2"/>
    <w:rsid w:val="0048168C"/>
    <w:rsid w:val="00485A17"/>
    <w:rsid w:val="0049542E"/>
    <w:rsid w:val="00495658"/>
    <w:rsid w:val="00497400"/>
    <w:rsid w:val="004B75B7"/>
    <w:rsid w:val="004C618A"/>
    <w:rsid w:val="004C7BD0"/>
    <w:rsid w:val="004D1A94"/>
    <w:rsid w:val="004D222A"/>
    <w:rsid w:val="004D257D"/>
    <w:rsid w:val="004D3E3F"/>
    <w:rsid w:val="004E0D41"/>
    <w:rsid w:val="004E2C49"/>
    <w:rsid w:val="004E4E63"/>
    <w:rsid w:val="004F3004"/>
    <w:rsid w:val="004F64D0"/>
    <w:rsid w:val="00502DD6"/>
    <w:rsid w:val="0050391B"/>
    <w:rsid w:val="00504DF6"/>
    <w:rsid w:val="005141D9"/>
    <w:rsid w:val="0051580D"/>
    <w:rsid w:val="00520065"/>
    <w:rsid w:val="005230A7"/>
    <w:rsid w:val="0052458A"/>
    <w:rsid w:val="005312EE"/>
    <w:rsid w:val="005369D9"/>
    <w:rsid w:val="005417F6"/>
    <w:rsid w:val="00541F3F"/>
    <w:rsid w:val="00543199"/>
    <w:rsid w:val="005432B8"/>
    <w:rsid w:val="00543763"/>
    <w:rsid w:val="00547111"/>
    <w:rsid w:val="00567DA6"/>
    <w:rsid w:val="005735CB"/>
    <w:rsid w:val="00574F9B"/>
    <w:rsid w:val="00581C22"/>
    <w:rsid w:val="00584927"/>
    <w:rsid w:val="00590701"/>
    <w:rsid w:val="00592D74"/>
    <w:rsid w:val="005A43EC"/>
    <w:rsid w:val="005C5239"/>
    <w:rsid w:val="005D2558"/>
    <w:rsid w:val="005E2078"/>
    <w:rsid w:val="005E2C44"/>
    <w:rsid w:val="005E5DED"/>
    <w:rsid w:val="005F683A"/>
    <w:rsid w:val="005F6D58"/>
    <w:rsid w:val="0061093A"/>
    <w:rsid w:val="006206D5"/>
    <w:rsid w:val="00621188"/>
    <w:rsid w:val="00621A6D"/>
    <w:rsid w:val="006228C8"/>
    <w:rsid w:val="00622D70"/>
    <w:rsid w:val="006257ED"/>
    <w:rsid w:val="0063138F"/>
    <w:rsid w:val="00631AD5"/>
    <w:rsid w:val="006466F2"/>
    <w:rsid w:val="0064688A"/>
    <w:rsid w:val="00651FAD"/>
    <w:rsid w:val="006533B6"/>
    <w:rsid w:val="00653DE4"/>
    <w:rsid w:val="006609F5"/>
    <w:rsid w:val="00662694"/>
    <w:rsid w:val="00665C47"/>
    <w:rsid w:val="0067108B"/>
    <w:rsid w:val="00675EA9"/>
    <w:rsid w:val="006842E1"/>
    <w:rsid w:val="0068652A"/>
    <w:rsid w:val="006922AE"/>
    <w:rsid w:val="00695808"/>
    <w:rsid w:val="006A7311"/>
    <w:rsid w:val="006A7A2F"/>
    <w:rsid w:val="006B2B76"/>
    <w:rsid w:val="006B46FB"/>
    <w:rsid w:val="006D7EB5"/>
    <w:rsid w:val="006E21FB"/>
    <w:rsid w:val="006F586E"/>
    <w:rsid w:val="006F7C39"/>
    <w:rsid w:val="00707BF3"/>
    <w:rsid w:val="00707C97"/>
    <w:rsid w:val="00722BA9"/>
    <w:rsid w:val="00726B00"/>
    <w:rsid w:val="00730D1B"/>
    <w:rsid w:val="00742518"/>
    <w:rsid w:val="00747154"/>
    <w:rsid w:val="007515E9"/>
    <w:rsid w:val="00760CE3"/>
    <w:rsid w:val="0076293D"/>
    <w:rsid w:val="00774666"/>
    <w:rsid w:val="00774B94"/>
    <w:rsid w:val="0077525F"/>
    <w:rsid w:val="00776F47"/>
    <w:rsid w:val="00782E2F"/>
    <w:rsid w:val="0078516C"/>
    <w:rsid w:val="00785804"/>
    <w:rsid w:val="00792342"/>
    <w:rsid w:val="007977A8"/>
    <w:rsid w:val="007A7E16"/>
    <w:rsid w:val="007B512A"/>
    <w:rsid w:val="007C2097"/>
    <w:rsid w:val="007C21A7"/>
    <w:rsid w:val="007C64C2"/>
    <w:rsid w:val="007C6DCE"/>
    <w:rsid w:val="007C7081"/>
    <w:rsid w:val="007C7941"/>
    <w:rsid w:val="007D0918"/>
    <w:rsid w:val="007D56DF"/>
    <w:rsid w:val="007D6A07"/>
    <w:rsid w:val="007E18E6"/>
    <w:rsid w:val="007E60B9"/>
    <w:rsid w:val="007E65F5"/>
    <w:rsid w:val="007E75CF"/>
    <w:rsid w:val="007F235A"/>
    <w:rsid w:val="007F2991"/>
    <w:rsid w:val="007F7259"/>
    <w:rsid w:val="00803F8C"/>
    <w:rsid w:val="008040A8"/>
    <w:rsid w:val="00807FFA"/>
    <w:rsid w:val="00814441"/>
    <w:rsid w:val="00816C7C"/>
    <w:rsid w:val="008179EA"/>
    <w:rsid w:val="0082797D"/>
    <w:rsid w:val="008279FA"/>
    <w:rsid w:val="0083196C"/>
    <w:rsid w:val="00836807"/>
    <w:rsid w:val="008435E6"/>
    <w:rsid w:val="00850C5D"/>
    <w:rsid w:val="00853F37"/>
    <w:rsid w:val="0085444B"/>
    <w:rsid w:val="00861DC2"/>
    <w:rsid w:val="008626E7"/>
    <w:rsid w:val="00865715"/>
    <w:rsid w:val="00870EE7"/>
    <w:rsid w:val="00874C50"/>
    <w:rsid w:val="00875225"/>
    <w:rsid w:val="00877213"/>
    <w:rsid w:val="0088155E"/>
    <w:rsid w:val="00882122"/>
    <w:rsid w:val="00882B90"/>
    <w:rsid w:val="008863B9"/>
    <w:rsid w:val="008A45A6"/>
    <w:rsid w:val="008D3CCC"/>
    <w:rsid w:val="008E0C7F"/>
    <w:rsid w:val="008F1542"/>
    <w:rsid w:val="008F3789"/>
    <w:rsid w:val="008F3DAE"/>
    <w:rsid w:val="008F686C"/>
    <w:rsid w:val="00901186"/>
    <w:rsid w:val="0090138D"/>
    <w:rsid w:val="00902FBA"/>
    <w:rsid w:val="009037FE"/>
    <w:rsid w:val="00904F66"/>
    <w:rsid w:val="0091189D"/>
    <w:rsid w:val="00913B98"/>
    <w:rsid w:val="009148DE"/>
    <w:rsid w:val="009167EC"/>
    <w:rsid w:val="0091685C"/>
    <w:rsid w:val="00925C15"/>
    <w:rsid w:val="00941066"/>
    <w:rsid w:val="00941E30"/>
    <w:rsid w:val="00951739"/>
    <w:rsid w:val="009531B0"/>
    <w:rsid w:val="00961478"/>
    <w:rsid w:val="009722AF"/>
    <w:rsid w:val="009741B3"/>
    <w:rsid w:val="009777D9"/>
    <w:rsid w:val="00977956"/>
    <w:rsid w:val="00991B88"/>
    <w:rsid w:val="0099215B"/>
    <w:rsid w:val="00994A7D"/>
    <w:rsid w:val="009A5753"/>
    <w:rsid w:val="009A579D"/>
    <w:rsid w:val="009B46CA"/>
    <w:rsid w:val="009B6329"/>
    <w:rsid w:val="009C408A"/>
    <w:rsid w:val="009E3297"/>
    <w:rsid w:val="009E3311"/>
    <w:rsid w:val="009E3938"/>
    <w:rsid w:val="009E3FD3"/>
    <w:rsid w:val="009F312E"/>
    <w:rsid w:val="009F5EAF"/>
    <w:rsid w:val="009F734F"/>
    <w:rsid w:val="00A00EA2"/>
    <w:rsid w:val="00A13AA9"/>
    <w:rsid w:val="00A13EF8"/>
    <w:rsid w:val="00A15F2D"/>
    <w:rsid w:val="00A246B6"/>
    <w:rsid w:val="00A266E0"/>
    <w:rsid w:val="00A27A3F"/>
    <w:rsid w:val="00A31E40"/>
    <w:rsid w:val="00A32274"/>
    <w:rsid w:val="00A339AE"/>
    <w:rsid w:val="00A352F2"/>
    <w:rsid w:val="00A4446E"/>
    <w:rsid w:val="00A47E70"/>
    <w:rsid w:val="00A50CF0"/>
    <w:rsid w:val="00A526D5"/>
    <w:rsid w:val="00A66389"/>
    <w:rsid w:val="00A7671C"/>
    <w:rsid w:val="00A8334D"/>
    <w:rsid w:val="00A876D4"/>
    <w:rsid w:val="00A92CA9"/>
    <w:rsid w:val="00A93629"/>
    <w:rsid w:val="00A96EA1"/>
    <w:rsid w:val="00AA2CBC"/>
    <w:rsid w:val="00AA6F35"/>
    <w:rsid w:val="00AA7C3E"/>
    <w:rsid w:val="00AB742B"/>
    <w:rsid w:val="00AC5820"/>
    <w:rsid w:val="00AC6342"/>
    <w:rsid w:val="00AC63F4"/>
    <w:rsid w:val="00AD1572"/>
    <w:rsid w:val="00AD1CD8"/>
    <w:rsid w:val="00AE14EE"/>
    <w:rsid w:val="00AE572F"/>
    <w:rsid w:val="00AE7D4D"/>
    <w:rsid w:val="00AF3D1F"/>
    <w:rsid w:val="00AF67AA"/>
    <w:rsid w:val="00AF78FD"/>
    <w:rsid w:val="00B03746"/>
    <w:rsid w:val="00B04C8D"/>
    <w:rsid w:val="00B1688D"/>
    <w:rsid w:val="00B204EF"/>
    <w:rsid w:val="00B258BB"/>
    <w:rsid w:val="00B36FE1"/>
    <w:rsid w:val="00B41E34"/>
    <w:rsid w:val="00B468D9"/>
    <w:rsid w:val="00B53CB2"/>
    <w:rsid w:val="00B60A06"/>
    <w:rsid w:val="00B60B43"/>
    <w:rsid w:val="00B64513"/>
    <w:rsid w:val="00B6599B"/>
    <w:rsid w:val="00B6621E"/>
    <w:rsid w:val="00B67601"/>
    <w:rsid w:val="00B67B97"/>
    <w:rsid w:val="00B7165C"/>
    <w:rsid w:val="00B74ECC"/>
    <w:rsid w:val="00B77A93"/>
    <w:rsid w:val="00B87D6C"/>
    <w:rsid w:val="00B901F1"/>
    <w:rsid w:val="00B9162A"/>
    <w:rsid w:val="00B92BEF"/>
    <w:rsid w:val="00B968C8"/>
    <w:rsid w:val="00BA3EC5"/>
    <w:rsid w:val="00BA51D9"/>
    <w:rsid w:val="00BB5DFC"/>
    <w:rsid w:val="00BB7A95"/>
    <w:rsid w:val="00BC1725"/>
    <w:rsid w:val="00BC5A60"/>
    <w:rsid w:val="00BD279D"/>
    <w:rsid w:val="00BD5C0D"/>
    <w:rsid w:val="00BD6BB8"/>
    <w:rsid w:val="00BE03AF"/>
    <w:rsid w:val="00BE1D09"/>
    <w:rsid w:val="00BE6D5F"/>
    <w:rsid w:val="00BF10FB"/>
    <w:rsid w:val="00C06E62"/>
    <w:rsid w:val="00C11C6A"/>
    <w:rsid w:val="00C1357C"/>
    <w:rsid w:val="00C14970"/>
    <w:rsid w:val="00C22E2C"/>
    <w:rsid w:val="00C26C2B"/>
    <w:rsid w:val="00C32A81"/>
    <w:rsid w:val="00C349C4"/>
    <w:rsid w:val="00C4223A"/>
    <w:rsid w:val="00C45B10"/>
    <w:rsid w:val="00C52711"/>
    <w:rsid w:val="00C56FFB"/>
    <w:rsid w:val="00C66BA2"/>
    <w:rsid w:val="00C71DA2"/>
    <w:rsid w:val="00C76D5F"/>
    <w:rsid w:val="00C85C16"/>
    <w:rsid w:val="00C870F6"/>
    <w:rsid w:val="00C87A20"/>
    <w:rsid w:val="00C907B5"/>
    <w:rsid w:val="00C94268"/>
    <w:rsid w:val="00C94770"/>
    <w:rsid w:val="00C95985"/>
    <w:rsid w:val="00CB38F8"/>
    <w:rsid w:val="00CB7A8B"/>
    <w:rsid w:val="00CC1392"/>
    <w:rsid w:val="00CC457D"/>
    <w:rsid w:val="00CC5026"/>
    <w:rsid w:val="00CC5E91"/>
    <w:rsid w:val="00CC68D0"/>
    <w:rsid w:val="00CD2A77"/>
    <w:rsid w:val="00CE14A9"/>
    <w:rsid w:val="00CE376A"/>
    <w:rsid w:val="00CE4B33"/>
    <w:rsid w:val="00CE5F1D"/>
    <w:rsid w:val="00CF1C24"/>
    <w:rsid w:val="00CF3018"/>
    <w:rsid w:val="00CF342D"/>
    <w:rsid w:val="00CF43F9"/>
    <w:rsid w:val="00CF5BC0"/>
    <w:rsid w:val="00D004CF"/>
    <w:rsid w:val="00D03F9A"/>
    <w:rsid w:val="00D06D51"/>
    <w:rsid w:val="00D10010"/>
    <w:rsid w:val="00D13B88"/>
    <w:rsid w:val="00D24991"/>
    <w:rsid w:val="00D33B85"/>
    <w:rsid w:val="00D41ECA"/>
    <w:rsid w:val="00D463D7"/>
    <w:rsid w:val="00D466C0"/>
    <w:rsid w:val="00D50255"/>
    <w:rsid w:val="00D50FF6"/>
    <w:rsid w:val="00D54D85"/>
    <w:rsid w:val="00D55289"/>
    <w:rsid w:val="00D66520"/>
    <w:rsid w:val="00D712BB"/>
    <w:rsid w:val="00D84AE9"/>
    <w:rsid w:val="00D85EC9"/>
    <w:rsid w:val="00D905B6"/>
    <w:rsid w:val="00D9124E"/>
    <w:rsid w:val="00D9155D"/>
    <w:rsid w:val="00D9273B"/>
    <w:rsid w:val="00DA5FA8"/>
    <w:rsid w:val="00DB038A"/>
    <w:rsid w:val="00DB17CF"/>
    <w:rsid w:val="00DC3BCB"/>
    <w:rsid w:val="00DE34CF"/>
    <w:rsid w:val="00DE37E2"/>
    <w:rsid w:val="00DE3875"/>
    <w:rsid w:val="00DE641F"/>
    <w:rsid w:val="00DF0E55"/>
    <w:rsid w:val="00DF5283"/>
    <w:rsid w:val="00DF6136"/>
    <w:rsid w:val="00E00BA5"/>
    <w:rsid w:val="00E06E10"/>
    <w:rsid w:val="00E12C36"/>
    <w:rsid w:val="00E139FC"/>
    <w:rsid w:val="00E13F3D"/>
    <w:rsid w:val="00E276AD"/>
    <w:rsid w:val="00E34898"/>
    <w:rsid w:val="00E400E3"/>
    <w:rsid w:val="00E4172C"/>
    <w:rsid w:val="00E51BEE"/>
    <w:rsid w:val="00E5545F"/>
    <w:rsid w:val="00E60CC3"/>
    <w:rsid w:val="00E65933"/>
    <w:rsid w:val="00E70973"/>
    <w:rsid w:val="00E8027C"/>
    <w:rsid w:val="00E935BE"/>
    <w:rsid w:val="00E95696"/>
    <w:rsid w:val="00EA432E"/>
    <w:rsid w:val="00EB019D"/>
    <w:rsid w:val="00EB09B7"/>
    <w:rsid w:val="00EB17F1"/>
    <w:rsid w:val="00EB5A88"/>
    <w:rsid w:val="00EC024E"/>
    <w:rsid w:val="00EC1128"/>
    <w:rsid w:val="00EC18A6"/>
    <w:rsid w:val="00EC5E46"/>
    <w:rsid w:val="00EC7E8A"/>
    <w:rsid w:val="00ED42BF"/>
    <w:rsid w:val="00EE1161"/>
    <w:rsid w:val="00EE4E6E"/>
    <w:rsid w:val="00EE6853"/>
    <w:rsid w:val="00EE7D7C"/>
    <w:rsid w:val="00EF23B6"/>
    <w:rsid w:val="00EF4513"/>
    <w:rsid w:val="00EF5B02"/>
    <w:rsid w:val="00EF5DE0"/>
    <w:rsid w:val="00EF7295"/>
    <w:rsid w:val="00F032FD"/>
    <w:rsid w:val="00F0336A"/>
    <w:rsid w:val="00F122ED"/>
    <w:rsid w:val="00F15ECF"/>
    <w:rsid w:val="00F21DBA"/>
    <w:rsid w:val="00F22D40"/>
    <w:rsid w:val="00F2303F"/>
    <w:rsid w:val="00F25D98"/>
    <w:rsid w:val="00F300FB"/>
    <w:rsid w:val="00F31E5C"/>
    <w:rsid w:val="00F370D2"/>
    <w:rsid w:val="00F42843"/>
    <w:rsid w:val="00F4717C"/>
    <w:rsid w:val="00F55F5A"/>
    <w:rsid w:val="00F62E00"/>
    <w:rsid w:val="00F64D0E"/>
    <w:rsid w:val="00F70FC7"/>
    <w:rsid w:val="00F76F86"/>
    <w:rsid w:val="00F87CD9"/>
    <w:rsid w:val="00F9308E"/>
    <w:rsid w:val="00FB1B40"/>
    <w:rsid w:val="00FB6386"/>
    <w:rsid w:val="00FC0C85"/>
    <w:rsid w:val="00FD7D3F"/>
    <w:rsid w:val="00FE381B"/>
    <w:rsid w:val="00FE4265"/>
    <w:rsid w:val="00FF0C6A"/>
    <w:rsid w:val="00FF1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B00657B-E125-4DE8-A399-7EA9928A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D10010"/>
    <w:pPr>
      <w:spacing w:after="200"/>
    </w:pPr>
    <w:rPr>
      <w:b/>
      <w:iCs/>
      <w:szCs w:val="18"/>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10010"/>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basedOn w:val="DefaultParagraphFont"/>
    <w:link w:val="ListParagraph"/>
    <w:uiPriority w:val="34"/>
    <w:qFormat/>
    <w:rsid w:val="00A266E0"/>
    <w:rPr>
      <w:rFonts w:ascii="Times New Roman" w:hAnsi="Times New Roman"/>
      <w:lang w:val="en-GB" w:eastAsia="en-US"/>
    </w:rPr>
  </w:style>
  <w:style w:type="table" w:styleId="TableGrid">
    <w:name w:val="Table Grid"/>
    <w:aliases w:val="TableGrid,SGS Table Basic 1,网格型"/>
    <w:basedOn w:val="TableNormal"/>
    <w:uiPriority w:val="39"/>
    <w:qFormat/>
    <w:rsid w:val="006609F5"/>
    <w:tblPr/>
  </w:style>
  <w:style w:type="character" w:customStyle="1" w:styleId="Heading4Char">
    <w:name w:val="Heading 4 Char"/>
    <w:basedOn w:val="DefaultParagraphFont"/>
    <w:link w:val="Heading4"/>
    <w:rsid w:val="00B74ECC"/>
    <w:rPr>
      <w:rFonts w:ascii="Arial" w:hAnsi="Arial"/>
      <w:sz w:val="24"/>
      <w:lang w:val="en-GB" w:eastAsia="en-US"/>
    </w:rPr>
  </w:style>
  <w:style w:type="character" w:customStyle="1" w:styleId="THChar">
    <w:name w:val="TH Char"/>
    <w:link w:val="TH"/>
    <w:qFormat/>
    <w:rsid w:val="005F6D58"/>
    <w:rPr>
      <w:rFonts w:ascii="Arial" w:hAnsi="Arial"/>
      <w:b/>
      <w:lang w:val="en-GB" w:eastAsia="en-US"/>
    </w:rPr>
  </w:style>
  <w:style w:type="character" w:customStyle="1" w:styleId="TACChar">
    <w:name w:val="TAC Char"/>
    <w:link w:val="TAC"/>
    <w:qFormat/>
    <w:rsid w:val="005F6D58"/>
    <w:rPr>
      <w:rFonts w:ascii="Arial" w:hAnsi="Arial"/>
      <w:sz w:val="18"/>
      <w:lang w:val="en-GB" w:eastAsia="en-US"/>
    </w:rPr>
  </w:style>
  <w:style w:type="character" w:customStyle="1" w:styleId="TAHCar">
    <w:name w:val="TAH Car"/>
    <w:link w:val="TAH"/>
    <w:qFormat/>
    <w:rsid w:val="005F6D58"/>
    <w:rPr>
      <w:rFonts w:ascii="Arial" w:hAnsi="Arial"/>
      <w:b/>
      <w:sz w:val="18"/>
      <w:lang w:val="en-GB" w:eastAsia="en-US"/>
    </w:rPr>
  </w:style>
  <w:style w:type="character" w:customStyle="1" w:styleId="NOChar">
    <w:name w:val="NO Char"/>
    <w:link w:val="NO"/>
    <w:qFormat/>
    <w:rsid w:val="005F6D58"/>
    <w:rPr>
      <w:rFonts w:ascii="Times New Roman" w:hAnsi="Times New Roman"/>
      <w:lang w:val="en-GB" w:eastAsia="en-US"/>
    </w:rPr>
  </w:style>
  <w:style w:type="character" w:customStyle="1" w:styleId="Heading5Char">
    <w:name w:val="Heading 5 Char"/>
    <w:basedOn w:val="DefaultParagraphFont"/>
    <w:link w:val="Heading5"/>
    <w:rsid w:val="000D4820"/>
    <w:rPr>
      <w:rFonts w:ascii="Arial" w:hAnsi="Arial"/>
      <w:sz w:val="22"/>
      <w:lang w:val="en-GB" w:eastAsia="en-US"/>
    </w:rPr>
  </w:style>
  <w:style w:type="character" w:customStyle="1" w:styleId="TFChar">
    <w:name w:val="TF Char"/>
    <w:link w:val="TF"/>
    <w:qFormat/>
    <w:rsid w:val="005D2558"/>
    <w:rPr>
      <w:rFonts w:ascii="Arial" w:hAnsi="Arial"/>
      <w:b/>
      <w:lang w:val="en-GB" w:eastAsia="en-US"/>
    </w:rPr>
  </w:style>
  <w:style w:type="character" w:customStyle="1" w:styleId="Heading3Char">
    <w:name w:val="Heading 3 Char"/>
    <w:basedOn w:val="DefaultParagraphFont"/>
    <w:link w:val="Heading3"/>
    <w:rsid w:val="00A352F2"/>
    <w:rPr>
      <w:rFonts w:ascii="Arial" w:hAnsi="Arial"/>
      <w:sz w:val="28"/>
      <w:lang w:val="en-GB" w:eastAsia="en-US"/>
    </w:rPr>
  </w:style>
  <w:style w:type="character" w:styleId="Mention">
    <w:name w:val="Mention"/>
    <w:basedOn w:val="DefaultParagraphFont"/>
    <w:uiPriority w:val="99"/>
    <w:unhideWhenUsed/>
    <w:rsid w:val="009B6329"/>
    <w:rPr>
      <w:color w:val="2B579A"/>
      <w:shd w:val="clear" w:color="auto" w:fill="E1DFDD"/>
    </w:rPr>
  </w:style>
  <w:style w:type="paragraph" w:styleId="Revision">
    <w:name w:val="Revision"/>
    <w:hidden/>
    <w:uiPriority w:val="99"/>
    <w:semiHidden/>
    <w:rsid w:val="00EB5A88"/>
    <w:rPr>
      <w:rFonts w:ascii="Times New Roman" w:hAnsi="Times New Roman"/>
      <w:lang w:val="en-GB" w:eastAsia="en-US"/>
    </w:rPr>
  </w:style>
  <w:style w:type="character" w:customStyle="1" w:styleId="TALChar">
    <w:name w:val="TAL Char"/>
    <w:link w:val="TAL"/>
    <w:qFormat/>
    <w:rsid w:val="008279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42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8E1E1-F3EF-47C5-8F1A-3428FA53494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C4FF566-07D0-463C-BA1A-8389E452D5C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74833C1-FB2A-43A2-BF0C-436402DE8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7</Pages>
  <Words>3056</Words>
  <Characters>18411</Characters>
  <Application>Microsoft Office Word</Application>
  <DocSecurity>0</DocSecurity>
  <Lines>391</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21196</CharactersWithSpaces>
  <SharedDoc>false</SharedDoc>
  <HLinks>
    <vt:vector size="12" baseType="variant">
      <vt:variant>
        <vt:i4>2687049</vt:i4>
      </vt:variant>
      <vt:variant>
        <vt:i4>3</vt:i4>
      </vt:variant>
      <vt:variant>
        <vt:i4>0</vt:i4>
      </vt:variant>
      <vt:variant>
        <vt:i4>5</vt:i4>
      </vt:variant>
      <vt:variant>
        <vt:lpwstr>mailto:prasadh.ramachandran@keysight.com</vt:lpwstr>
      </vt:variant>
      <vt:variant>
        <vt:lpwstr/>
      </vt:variant>
      <vt:variant>
        <vt:i4>2687049</vt:i4>
      </vt:variant>
      <vt:variant>
        <vt:i4>0</vt:i4>
      </vt:variant>
      <vt:variant>
        <vt:i4>0</vt:i4>
      </vt:variant>
      <vt:variant>
        <vt:i4>5</vt:i4>
      </vt:variant>
      <vt:variant>
        <vt:lpwstr>mailto:prasadh.ramachandran@keysight.com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350</cp:revision>
  <cp:lastPrinted>1900-01-01T08:00:00Z</cp:lastPrinted>
  <dcterms:created xsi:type="dcterms:W3CDTF">2025-10-17T08:17:00Z</dcterms:created>
  <dcterms:modified xsi:type="dcterms:W3CDTF">2025-11-07T21:52:00Z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